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EBA65A" w14:textId="77777777" w:rsidR="00727022" w:rsidRDefault="00727022" w:rsidP="00727022">
      <w:pPr>
        <w:pStyle w:val="Heading2"/>
        <w:rPr>
          <w:rFonts w:eastAsia="Times New Roman"/>
        </w:rPr>
      </w:pPr>
      <w:r>
        <w:rPr>
          <w:rFonts w:ascii="Arial" w:eastAsia="Times New Roman" w:hAnsi="Arial" w:cs="Arial"/>
          <w:sz w:val="27"/>
          <w:szCs w:val="27"/>
        </w:rPr>
        <w:t>AEF's response to the DfT on guidance for the environmental objectives of the CAA's air navigation functions</w:t>
      </w:r>
    </w:p>
    <w:p w14:paraId="13599421" w14:textId="77777777" w:rsidR="00727022" w:rsidRDefault="00727022" w:rsidP="00727022">
      <w:r>
        <w:rPr>
          <w:rStyle w:val="Strong"/>
          <w:rFonts w:ascii="Arial" w:hAnsi="Arial" w:cs="Arial"/>
          <w:color w:val="333333"/>
          <w:sz w:val="18"/>
          <w:szCs w:val="18"/>
        </w:rPr>
        <w:t>Organisation: </w:t>
      </w:r>
      <w:r>
        <w:rPr>
          <w:rFonts w:ascii="Arial" w:hAnsi="Arial" w:cs="Arial"/>
          <w:color w:val="333333"/>
          <w:sz w:val="18"/>
          <w:szCs w:val="18"/>
        </w:rPr>
        <w:t>AEF</w:t>
      </w:r>
    </w:p>
    <w:p w14:paraId="6E9469C3" w14:textId="77777777" w:rsidR="00727022" w:rsidRDefault="00727022" w:rsidP="00727022">
      <w:r>
        <w:rPr>
          <w:rStyle w:val="Strong"/>
          <w:rFonts w:ascii="Arial" w:hAnsi="Arial" w:cs="Arial"/>
          <w:color w:val="333333"/>
          <w:sz w:val="18"/>
          <w:szCs w:val="18"/>
        </w:rPr>
        <w:t>Source: </w:t>
      </w:r>
      <w:r>
        <w:rPr>
          <w:rFonts w:ascii="Arial" w:hAnsi="Arial" w:cs="Arial"/>
          <w:color w:val="333333"/>
          <w:sz w:val="18"/>
          <w:szCs w:val="18"/>
        </w:rPr>
        <w:t>Press Releases</w:t>
      </w:r>
    </w:p>
    <w:p w14:paraId="4EAA4B62" w14:textId="77777777" w:rsidR="00727022" w:rsidRDefault="00727022" w:rsidP="00727022">
      <w:r>
        <w:rPr>
          <w:rStyle w:val="Strong"/>
          <w:rFonts w:ascii="Arial" w:hAnsi="Arial" w:cs="Arial"/>
          <w:color w:val="333333"/>
          <w:sz w:val="18"/>
          <w:szCs w:val="18"/>
        </w:rPr>
        <w:t xml:space="preserve">Date: </w:t>
      </w:r>
      <w:r>
        <w:rPr>
          <w:rFonts w:ascii="Arial" w:hAnsi="Arial" w:cs="Arial"/>
          <w:color w:val="333333"/>
          <w:sz w:val="18"/>
          <w:szCs w:val="18"/>
        </w:rPr>
        <w:t>22.11.13</w:t>
      </w:r>
    </w:p>
    <w:p w14:paraId="761ADE04" w14:textId="77777777" w:rsidR="00727022" w:rsidRDefault="00727022" w:rsidP="00727022">
      <w:pPr>
        <w:pStyle w:val="NormalWeb"/>
      </w:pPr>
      <w:r>
        <w:rPr>
          <w:rStyle w:val="Strong"/>
          <w:rFonts w:ascii="Arial" w:hAnsi="Arial" w:cs="Arial"/>
          <w:color w:val="333333"/>
          <w:sz w:val="18"/>
          <w:szCs w:val="18"/>
        </w:rPr>
        <w:t xml:space="preserve">AEF's response to the </w:t>
      </w:r>
      <w:hyperlink r:id="rId7" w:history="1">
        <w:r>
          <w:rPr>
            <w:rStyle w:val="Hyperlink"/>
            <w:rFonts w:ascii="Arial" w:hAnsi="Arial" w:cs="Arial"/>
            <w:sz w:val="18"/>
            <w:szCs w:val="18"/>
          </w:rPr>
          <w:t>DfT consultation Guidance to the Civil Aviation Authority on Environmental Objectives Relating to the Exercise of its Air Navigation Functions</w:t>
        </w:r>
      </w:hyperlink>
      <w:r>
        <w:rPr>
          <w:rStyle w:val="Strong"/>
          <w:rFonts w:ascii="Arial" w:hAnsi="Arial" w:cs="Arial"/>
          <w:color w:val="333333"/>
          <w:sz w:val="18"/>
          <w:szCs w:val="18"/>
        </w:rPr>
        <w:t xml:space="preserve">, focused on aviation emissions, </w:t>
      </w:r>
      <w:r>
        <w:rPr>
          <w:rStyle w:val="highlightword"/>
          <w:rFonts w:ascii="Arial" w:hAnsi="Arial" w:cs="Arial"/>
          <w:sz w:val="18"/>
          <w:szCs w:val="18"/>
        </w:rPr>
        <w:t>noise</w:t>
      </w:r>
      <w:r>
        <w:rPr>
          <w:rStyle w:val="Strong"/>
          <w:rFonts w:ascii="Arial" w:hAnsi="Arial" w:cs="Arial"/>
          <w:color w:val="333333"/>
          <w:sz w:val="18"/>
          <w:szCs w:val="18"/>
        </w:rPr>
        <w:t xml:space="preserve"> approaches and the need to manage helicopter </w:t>
      </w:r>
      <w:r>
        <w:rPr>
          <w:rStyle w:val="highlightword"/>
          <w:rFonts w:ascii="Arial" w:hAnsi="Arial" w:cs="Arial"/>
          <w:sz w:val="18"/>
          <w:szCs w:val="18"/>
        </w:rPr>
        <w:t>noise</w:t>
      </w:r>
      <w:r>
        <w:rPr>
          <w:rStyle w:val="Strong"/>
          <w:rFonts w:ascii="Arial" w:hAnsi="Arial" w:cs="Arial"/>
          <w:color w:val="333333"/>
          <w:sz w:val="18"/>
          <w:szCs w:val="18"/>
        </w:rPr>
        <w:t>.</w:t>
      </w:r>
      <w:r>
        <w:rPr>
          <w:rFonts w:ascii="Arial" w:hAnsi="Arial" w:cs="Arial"/>
          <w:color w:val="333333"/>
          <w:sz w:val="18"/>
          <w:szCs w:val="18"/>
        </w:rPr>
        <w:br/>
        <w:t> </w:t>
      </w:r>
      <w:r>
        <w:rPr>
          <w:rFonts w:ascii="Arial" w:hAnsi="Arial" w:cs="Arial"/>
          <w:color w:val="333333"/>
          <w:sz w:val="18"/>
          <w:szCs w:val="18"/>
        </w:rPr>
        <w:br/>
        <w:t>Our response highlighted the importance of the Climate Change Act 2008 and the commitment, reaffirmed by the government in 2012, that aviation emissions should be treated the same as other sectors to meet the overall 2050 target.</w:t>
      </w:r>
      <w:r>
        <w:rPr>
          <w:rFonts w:ascii="Arial" w:hAnsi="Arial" w:cs="Arial"/>
          <w:color w:val="333333"/>
          <w:sz w:val="18"/>
          <w:szCs w:val="18"/>
        </w:rPr>
        <w:br/>
        <w:t> </w:t>
      </w:r>
      <w:r>
        <w:rPr>
          <w:rFonts w:ascii="Arial" w:hAnsi="Arial" w:cs="Arial"/>
          <w:color w:val="333333"/>
          <w:sz w:val="18"/>
          <w:szCs w:val="18"/>
        </w:rPr>
        <w:br/>
        <w:t xml:space="preserve">In terms of </w:t>
      </w:r>
      <w:r>
        <w:rPr>
          <w:rStyle w:val="highlightword"/>
          <w:rFonts w:ascii="Arial" w:hAnsi="Arial" w:cs="Arial"/>
          <w:sz w:val="18"/>
          <w:szCs w:val="18"/>
        </w:rPr>
        <w:t>noise</w:t>
      </w:r>
      <w:r>
        <w:rPr>
          <w:rFonts w:ascii="Arial" w:hAnsi="Arial" w:cs="Arial"/>
          <w:color w:val="333333"/>
          <w:sz w:val="18"/>
          <w:szCs w:val="18"/>
        </w:rPr>
        <w:t xml:space="preserve">, AEF welcomed the shift in government policy, allowing a more flexibile approach to </w:t>
      </w:r>
      <w:r>
        <w:rPr>
          <w:rStyle w:val="highlightword"/>
          <w:rFonts w:ascii="Arial" w:hAnsi="Arial" w:cs="Arial"/>
          <w:sz w:val="18"/>
          <w:szCs w:val="18"/>
        </w:rPr>
        <w:t>noise</w:t>
      </w:r>
      <w:r>
        <w:rPr>
          <w:rFonts w:ascii="Arial" w:hAnsi="Arial" w:cs="Arial"/>
          <w:color w:val="333333"/>
          <w:sz w:val="18"/>
          <w:szCs w:val="18"/>
        </w:rPr>
        <w:t xml:space="preserve"> concentration which allows for the potential to test alternative approaches and the consideration of respite periods.</w:t>
      </w:r>
      <w:r>
        <w:rPr>
          <w:rFonts w:ascii="Arial" w:hAnsi="Arial" w:cs="Arial"/>
          <w:color w:val="333333"/>
          <w:sz w:val="18"/>
          <w:szCs w:val="18"/>
        </w:rPr>
        <w:br/>
        <w:t> </w:t>
      </w:r>
      <w:r>
        <w:rPr>
          <w:rFonts w:ascii="Arial" w:hAnsi="Arial" w:cs="Arial"/>
          <w:color w:val="333333"/>
          <w:sz w:val="18"/>
          <w:szCs w:val="18"/>
        </w:rPr>
        <w:br/>
        <w:t xml:space="preserve">We emphasised our disappointment that the DfT's draft guidance fails to introduce new advice for managing helicopter </w:t>
      </w:r>
      <w:r>
        <w:rPr>
          <w:rStyle w:val="highlightword"/>
          <w:rFonts w:ascii="Arial" w:hAnsi="Arial" w:cs="Arial"/>
          <w:sz w:val="18"/>
          <w:szCs w:val="18"/>
        </w:rPr>
        <w:t>noise</w:t>
      </w:r>
      <w:r>
        <w:rPr>
          <w:rFonts w:ascii="Arial" w:hAnsi="Arial" w:cs="Arial"/>
          <w:color w:val="333333"/>
          <w:sz w:val="18"/>
          <w:szCs w:val="18"/>
        </w:rPr>
        <w:t xml:space="preserve"> despite commitments in the Aviation Policy Framework. The need for better guidance is particularly important given the lack of planning advice for local authorities on helicopter </w:t>
      </w:r>
      <w:r>
        <w:rPr>
          <w:rStyle w:val="highlightword"/>
          <w:rFonts w:ascii="Arial" w:hAnsi="Arial" w:cs="Arial"/>
          <w:sz w:val="18"/>
          <w:szCs w:val="18"/>
        </w:rPr>
        <w:t>noise</w:t>
      </w:r>
      <w:r>
        <w:rPr>
          <w:rFonts w:ascii="Arial" w:hAnsi="Arial" w:cs="Arial"/>
          <w:color w:val="333333"/>
          <w:sz w:val="18"/>
          <w:szCs w:val="18"/>
        </w:rPr>
        <w:t xml:space="preserve"> following the withdrawal of PPG24.</w:t>
      </w:r>
      <w:r>
        <w:rPr>
          <w:rFonts w:ascii="Arial" w:hAnsi="Arial" w:cs="Arial"/>
          <w:color w:val="333333"/>
          <w:sz w:val="18"/>
          <w:szCs w:val="18"/>
        </w:rPr>
        <w:br/>
        <w:t> </w:t>
      </w:r>
      <w:r>
        <w:rPr>
          <w:rFonts w:ascii="Arial" w:hAnsi="Arial" w:cs="Arial"/>
          <w:color w:val="333333"/>
          <w:sz w:val="18"/>
          <w:szCs w:val="18"/>
        </w:rPr>
        <w:br/>
        <w:t>Finally, AEF's response welcomed the special consideration recommended for AONBs and National Parks in respect of managing environmental impacts between 4000 and 7000 feet.</w:t>
      </w:r>
      <w:r>
        <w:rPr>
          <w:rFonts w:ascii="Arial" w:hAnsi="Arial" w:cs="Arial"/>
          <w:color w:val="333333"/>
          <w:sz w:val="18"/>
          <w:szCs w:val="18"/>
        </w:rPr>
        <w:br/>
        <w:t> </w:t>
      </w:r>
      <w:r>
        <w:rPr>
          <w:rFonts w:ascii="Arial" w:hAnsi="Arial" w:cs="Arial"/>
          <w:color w:val="333333"/>
          <w:sz w:val="18"/>
          <w:szCs w:val="18"/>
        </w:rPr>
        <w:br/>
        <w:t xml:space="preserve">AEF's response is available here: </w:t>
      </w:r>
      <w:hyperlink r:id="rId8" w:history="1">
        <w:r>
          <w:rPr>
            <w:rStyle w:val="Hyperlink"/>
            <w:rFonts w:ascii="Arial" w:hAnsi="Arial" w:cs="Arial"/>
            <w:sz w:val="18"/>
            <w:szCs w:val="18"/>
          </w:rPr>
          <w:t>DfT Air Navigation Guidance consultation response</w:t>
        </w:r>
      </w:hyperlink>
      <w:r>
        <w:rPr>
          <w:rFonts w:ascii="Arial" w:hAnsi="Arial" w:cs="Arial"/>
          <w:color w:val="333333"/>
          <w:sz w:val="18"/>
          <w:szCs w:val="18"/>
        </w:rPr>
        <w:br/>
        <w:t> </w:t>
      </w:r>
      <w:r>
        <w:rPr>
          <w:rFonts w:ascii="Arial" w:hAnsi="Arial" w:cs="Arial"/>
          <w:color w:val="333333"/>
          <w:sz w:val="18"/>
          <w:szCs w:val="18"/>
        </w:rPr>
        <w:br/>
        <w:t xml:space="preserve">The DfT consultation has been uploaded on to the AEF website here: </w:t>
      </w:r>
      <w:hyperlink r:id="rId9" w:history="1">
        <w:r>
          <w:rPr>
            <w:rStyle w:val="Hyperlink"/>
            <w:rFonts w:ascii="Arial" w:hAnsi="Arial" w:cs="Arial"/>
            <w:sz w:val="18"/>
            <w:szCs w:val="18"/>
          </w:rPr>
          <w:t>Guidance to the CAA on air navigation</w:t>
        </w:r>
      </w:hyperlink>
      <w:r>
        <w:rPr>
          <w:rFonts w:ascii="Arial" w:hAnsi="Arial" w:cs="Arial"/>
          <w:color w:val="333333"/>
          <w:sz w:val="18"/>
          <w:szCs w:val="18"/>
        </w:rPr>
        <w:t>.</w:t>
      </w:r>
    </w:p>
    <w:p w14:paraId="7FC44379" w14:textId="77777777" w:rsidR="00727022" w:rsidRDefault="00727022" w:rsidP="00727022">
      <w:pPr>
        <w:pStyle w:val="NormalWeb"/>
      </w:pPr>
      <w:hyperlink r:id="rId10" w:history="1">
        <w:r>
          <w:rPr>
            <w:rStyle w:val="Hyperlink"/>
            <w:rFonts w:ascii="Arial" w:hAnsi="Arial" w:cs="Arial"/>
            <w:sz w:val="18"/>
            <w:szCs w:val="18"/>
          </w:rPr>
          <w:t>Read more</w:t>
        </w:r>
      </w:hyperlink>
      <w:r>
        <w:rPr>
          <w:rFonts w:ascii="Arial" w:hAnsi="Arial" w:cs="Arial"/>
          <w:color w:val="333333"/>
          <w:sz w:val="18"/>
          <w:szCs w:val="18"/>
        </w:rPr>
        <w:t xml:space="preserve"> »</w:t>
      </w:r>
    </w:p>
    <w:p w14:paraId="3EB7BD01" w14:textId="40E83757" w:rsidR="00DD5BCA" w:rsidRDefault="00DD5BCA" w:rsidP="00294C7D">
      <w:bookmarkStart w:id="0" w:name="_GoBack"/>
      <w:bookmarkEnd w:id="0"/>
    </w:p>
    <w:sectPr w:rsidR="00DD5B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7D"/>
    <w:rsid w:val="00294C7D"/>
    <w:rsid w:val="003167FE"/>
    <w:rsid w:val="00727022"/>
    <w:rsid w:val="00854535"/>
    <w:rsid w:val="00DD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8BF2"/>
  <w15:chartTrackingRefBased/>
  <w15:docId w15:val="{2E79ECC7-4E34-41A5-BF29-73CB31B6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C7D"/>
    <w:pPr>
      <w:spacing w:after="0" w:line="240" w:lineRule="auto"/>
    </w:pPr>
    <w:rPr>
      <w:rFonts w:ascii="Times New Roman" w:hAnsi="Times New Roman" w:cs="Times New Roman"/>
      <w:sz w:val="24"/>
      <w:szCs w:val="24"/>
      <w:lang w:eastAsia="en-GB"/>
    </w:rPr>
  </w:style>
  <w:style w:type="paragraph" w:styleId="Heading2">
    <w:name w:val="heading 2"/>
    <w:basedOn w:val="Normal"/>
    <w:link w:val="Heading2Char"/>
    <w:uiPriority w:val="9"/>
    <w:semiHidden/>
    <w:unhideWhenUsed/>
    <w:qFormat/>
    <w:rsid w:val="00294C7D"/>
    <w:pPr>
      <w:spacing w:before="225" w:after="225"/>
      <w:outlineLvl w:val="1"/>
    </w:pPr>
    <w:rPr>
      <w:b/>
      <w:bCs/>
      <w:color w:val="5089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4C7D"/>
    <w:rPr>
      <w:rFonts w:ascii="Times New Roman" w:hAnsi="Times New Roman" w:cs="Times New Roman"/>
      <w:b/>
      <w:bCs/>
      <w:color w:val="508923"/>
      <w:sz w:val="24"/>
      <w:szCs w:val="24"/>
      <w:lang w:eastAsia="en-GB"/>
    </w:rPr>
  </w:style>
  <w:style w:type="character" w:customStyle="1" w:styleId="highlightword">
    <w:name w:val="highlightword"/>
    <w:basedOn w:val="DefaultParagraphFont"/>
    <w:rsid w:val="00294C7D"/>
    <w:rPr>
      <w:b/>
      <w:bCs/>
      <w:color w:val="B30000"/>
      <w:u w:val="single"/>
    </w:rPr>
  </w:style>
  <w:style w:type="character" w:styleId="Strong">
    <w:name w:val="Strong"/>
    <w:basedOn w:val="DefaultParagraphFont"/>
    <w:uiPriority w:val="22"/>
    <w:qFormat/>
    <w:rsid w:val="00294C7D"/>
    <w:rPr>
      <w:b/>
      <w:bCs/>
    </w:rPr>
  </w:style>
  <w:style w:type="character" w:styleId="Hyperlink">
    <w:name w:val="Hyperlink"/>
    <w:basedOn w:val="DefaultParagraphFont"/>
    <w:uiPriority w:val="99"/>
    <w:semiHidden/>
    <w:unhideWhenUsed/>
    <w:rsid w:val="00854535"/>
    <w:rPr>
      <w:strike w:val="0"/>
      <w:dstrike w:val="0"/>
      <w:color w:val="508923"/>
      <w:u w:val="none"/>
      <w:effect w:val="none"/>
    </w:rPr>
  </w:style>
  <w:style w:type="paragraph" w:styleId="NormalWeb">
    <w:name w:val="Normal (Web)"/>
    <w:basedOn w:val="Normal"/>
    <w:uiPriority w:val="99"/>
    <w:semiHidden/>
    <w:unhideWhenUsed/>
    <w:rsid w:val="00854535"/>
    <w:pPr>
      <w:spacing w:before="225" w:after="225"/>
    </w:pPr>
  </w:style>
  <w:style w:type="paragraph" w:customStyle="1" w:styleId="column">
    <w:name w:val="column"/>
    <w:basedOn w:val="Normal"/>
    <w:uiPriority w:val="99"/>
    <w:semiHidden/>
    <w:rsid w:val="00854535"/>
    <w:pPr>
      <w:spacing w:before="225" w:after="225"/>
    </w:pPr>
  </w:style>
  <w:style w:type="paragraph" w:customStyle="1" w:styleId="sourcelink">
    <w:name w:val="sourcelink"/>
    <w:basedOn w:val="Normal"/>
    <w:uiPriority w:val="99"/>
    <w:semiHidden/>
    <w:rsid w:val="00854535"/>
    <w:pPr>
      <w:spacing w:before="225" w:after="2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f.org.uk/uploads/DfT_Air_Navigation_Guidance___consultation_response_from_AEF.pdf" TargetMode="External"/><Relationship Id="rId3" Type="http://schemas.openxmlformats.org/officeDocument/2006/relationships/customXml" Target="../customXml/item3.xml"/><Relationship Id="rId7" Type="http://schemas.openxmlformats.org/officeDocument/2006/relationships/hyperlink" Target="https://www.gov.uk/government/uploads/system/uploads/attachment_data/file/208222/consultation-document.pdf"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aef.org.uk/?p=1661" TargetMode="External"/><Relationship Id="rId4" Type="http://schemas.openxmlformats.org/officeDocument/2006/relationships/styles" Target="styles.xml"/><Relationship Id="rId9" Type="http://schemas.openxmlformats.org/officeDocument/2006/relationships/hyperlink" Target="http://www.aef.org.uk/uploads/Guidance_to_the_CAA_on_air_navigation_environmental_objectives_1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DD3A3-8E70-4AB7-B81A-D5EFA22B1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C81481-302E-43B4-A4EB-A38F26B78744}">
  <ds:schemaRefs>
    <ds:schemaRef ds:uri="http://schemas.microsoft.com/sharepoint/v3/contenttype/forms"/>
  </ds:schemaRefs>
</ds:datastoreItem>
</file>

<file path=customXml/itemProps3.xml><?xml version="1.0" encoding="utf-8"?>
<ds:datastoreItem xmlns:ds="http://schemas.openxmlformats.org/officeDocument/2006/customXml" ds:itemID="{4248C6FD-D5DA-4EBA-8D89-33ABD4A773FE}">
  <ds:schemaRefs>
    <ds:schemaRef ds:uri="http://purl.org/dc/terms/"/>
    <ds:schemaRef ds:uri="http://schemas.microsoft.com/office/2006/metadata/properties"/>
    <ds:schemaRef ds:uri="http://schemas.microsoft.com/office/infopath/2007/PartnerControls"/>
    <ds:schemaRef ds:uri="http://www.w3.org/XML/1998/namespace"/>
    <ds:schemaRef ds:uri="http://purl.org/dc/elements/1.1/"/>
    <ds:schemaRef ds:uri="http://purl.org/dc/dcmitype/"/>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62CC8505</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2014-07-16T08:44:00Z</dcterms:created>
  <dcterms:modified xsi:type="dcterms:W3CDTF">2014-07-16T08:44:00Z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