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1A7B73">
      <w:pPr>
        <w:tabs>
          <w:tab w:val="left" w:pos="4920"/>
        </w:tabs>
        <w:rPr>
          <w:b/>
        </w:rPr>
      </w:pPr>
      <w:r w:rsidRPr="00AA7DD4">
        <w:rPr>
          <w:b/>
        </w:rPr>
        <w:tab/>
      </w: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Type">
          <w:r w:rsidRPr="00AA7DD4">
            <w:rPr>
              <w:b/>
            </w:rPr>
            <w:t>INSTITUTE</w:t>
          </w:r>
        </w:smartTag>
        <w:r w:rsidRPr="00AA7DD4">
          <w:rPr>
            <w:b/>
          </w:rPr>
          <w:t xml:space="preserve"> OF </w:t>
        </w:r>
        <w:smartTag w:uri="urn:schemas-microsoft-com:office:smarttags" w:element="PlaceName">
          <w:r w:rsidRPr="00AA7DD4">
            <w:rPr>
              <w:b/>
            </w:rPr>
            <w:t>ACOUSTICS</w:t>
          </w:r>
        </w:smartTag>
      </w:smartTag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880812" w:rsidP="00995941">
      <w:pPr>
        <w:jc w:val="center"/>
        <w:rPr>
          <w:b/>
        </w:rPr>
      </w:pPr>
    </w:p>
    <w:p w:rsidR="00880812" w:rsidRPr="00AA7DD4" w:rsidRDefault="0094516C" w:rsidP="00995941">
      <w:pPr>
        <w:jc w:val="center"/>
        <w:rPr>
          <w:b/>
        </w:rPr>
      </w:pPr>
      <w:r>
        <w:rPr>
          <w:b/>
        </w:rPr>
        <w:t>IOA CONSULTATION DOCUMENT ON THE</w:t>
      </w:r>
    </w:p>
    <w:p w:rsidR="0094516C" w:rsidRDefault="0094516C" w:rsidP="0099594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  <w:lang w:eastAsia="en-GB"/>
        </w:rPr>
      </w:pPr>
    </w:p>
    <w:p w:rsidR="001A43C1" w:rsidRDefault="008B3FC3" w:rsidP="00995941">
      <w:pPr>
        <w:jc w:val="center"/>
        <w:rPr>
          <w:b/>
        </w:rPr>
      </w:pPr>
      <w:r>
        <w:rPr>
          <w:rFonts w:ascii="Arial,Bold" w:hAnsi="Arial,Bold" w:cs="Arial,Bold"/>
          <w:b/>
          <w:bCs/>
          <w:sz w:val="28"/>
          <w:szCs w:val="28"/>
          <w:lang w:eastAsia="en-GB"/>
        </w:rPr>
        <w:t>SUPPLEMENTARY GUIDANCE NOTES</w:t>
      </w:r>
      <w:r w:rsidR="00880812" w:rsidRPr="00AA7DD4">
        <w:rPr>
          <w:b/>
        </w:rPr>
        <w:t xml:space="preserve"> </w:t>
      </w:r>
    </w:p>
    <w:p w:rsidR="001A43C1" w:rsidRDefault="001A43C1" w:rsidP="00995941">
      <w:pPr>
        <w:jc w:val="center"/>
        <w:rPr>
          <w:b/>
        </w:rPr>
      </w:pPr>
    </w:p>
    <w:p w:rsidR="001A43C1" w:rsidRDefault="001A43C1" w:rsidP="00995941">
      <w:pPr>
        <w:jc w:val="center"/>
        <w:rPr>
          <w:b/>
        </w:rPr>
      </w:pPr>
    </w:p>
    <w:p w:rsidR="001A43C1" w:rsidRDefault="001A43C1" w:rsidP="00995941">
      <w:pPr>
        <w:jc w:val="center"/>
        <w:rPr>
          <w:b/>
        </w:rPr>
      </w:pPr>
    </w:p>
    <w:p w:rsidR="001A43C1" w:rsidRDefault="001A43C1" w:rsidP="00995941">
      <w:pPr>
        <w:jc w:val="center"/>
        <w:rPr>
          <w:b/>
        </w:rPr>
      </w:pPr>
    </w:p>
    <w:p w:rsidR="001A43C1" w:rsidRDefault="002611B1" w:rsidP="002611B1">
      <w:pPr>
        <w:tabs>
          <w:tab w:val="left" w:pos="3720"/>
        </w:tabs>
        <w:rPr>
          <w:b/>
        </w:rPr>
      </w:pPr>
      <w:r>
        <w:rPr>
          <w:b/>
        </w:rPr>
        <w:tab/>
      </w:r>
    </w:p>
    <w:p w:rsidR="001A43C1" w:rsidRDefault="001A43C1" w:rsidP="00995941">
      <w:pPr>
        <w:jc w:val="center"/>
        <w:rPr>
          <w:b/>
        </w:rPr>
      </w:pPr>
    </w:p>
    <w:p w:rsidR="001A43C1" w:rsidRDefault="001A43C1" w:rsidP="00995941">
      <w:pPr>
        <w:jc w:val="center"/>
        <w:rPr>
          <w:b/>
        </w:rPr>
      </w:pPr>
    </w:p>
    <w:p w:rsidR="001A43C1" w:rsidRDefault="001A43C1" w:rsidP="00995941">
      <w:pPr>
        <w:jc w:val="center"/>
        <w:rPr>
          <w:b/>
        </w:rPr>
      </w:pPr>
    </w:p>
    <w:p w:rsidR="001A43C1" w:rsidRDefault="001A43C1" w:rsidP="00995941">
      <w:pPr>
        <w:jc w:val="center"/>
        <w:rPr>
          <w:b/>
        </w:rPr>
      </w:pPr>
    </w:p>
    <w:p w:rsidR="00880812" w:rsidRPr="00AA7DD4" w:rsidRDefault="008B3FC3" w:rsidP="00995941">
      <w:pPr>
        <w:jc w:val="center"/>
        <w:rPr>
          <w:b/>
        </w:rPr>
      </w:pPr>
      <w:r>
        <w:rPr>
          <w:b/>
        </w:rPr>
        <w:t>NOVEMBER 2013</w:t>
      </w:r>
      <w:r w:rsidR="00880812" w:rsidRPr="00AA7DD4">
        <w:rPr>
          <w:b/>
        </w:rPr>
        <w:br w:type="page"/>
      </w:r>
    </w:p>
    <w:p w:rsidR="00880812" w:rsidRPr="00A565F6" w:rsidRDefault="00880812">
      <w:pPr>
        <w:rPr>
          <w:b/>
          <w:sz w:val="20"/>
          <w:szCs w:val="20"/>
        </w:rPr>
      </w:pPr>
      <w:r w:rsidRPr="00A565F6">
        <w:rPr>
          <w:b/>
          <w:sz w:val="20"/>
          <w:szCs w:val="20"/>
        </w:rPr>
        <w:lastRenderedPageBreak/>
        <w:t>FOREWARD</w:t>
      </w:r>
    </w:p>
    <w:p w:rsidR="00880812" w:rsidRPr="00A565F6" w:rsidRDefault="00880812">
      <w:pPr>
        <w:rPr>
          <w:b/>
          <w:sz w:val="20"/>
          <w:szCs w:val="20"/>
        </w:rPr>
      </w:pPr>
    </w:p>
    <w:p w:rsidR="0085680C" w:rsidRPr="00A565F6" w:rsidRDefault="0085680C" w:rsidP="0085680C">
      <w:pPr>
        <w:rPr>
          <w:b/>
          <w:sz w:val="20"/>
          <w:szCs w:val="20"/>
        </w:rPr>
      </w:pPr>
    </w:p>
    <w:p w:rsidR="0085680C" w:rsidRPr="00DA5186" w:rsidRDefault="0085680C" w:rsidP="0085680C">
      <w:pPr>
        <w:jc w:val="center"/>
        <w:rPr>
          <w:sz w:val="28"/>
          <w:szCs w:val="28"/>
        </w:rPr>
      </w:pPr>
      <w:r w:rsidRPr="00DA5186">
        <w:rPr>
          <w:sz w:val="28"/>
          <w:szCs w:val="28"/>
          <w:highlight w:val="yellow"/>
        </w:rPr>
        <w:t>** PLEASE READ **</w:t>
      </w:r>
    </w:p>
    <w:p w:rsidR="0085680C" w:rsidRDefault="0085680C" w:rsidP="0085680C">
      <w:pPr>
        <w:jc w:val="both"/>
        <w:rPr>
          <w:sz w:val="20"/>
          <w:szCs w:val="20"/>
        </w:rPr>
      </w:pPr>
    </w:p>
    <w:p w:rsidR="0085680C" w:rsidRPr="00A565F6" w:rsidRDefault="0085680C" w:rsidP="0085680C">
      <w:pPr>
        <w:jc w:val="both"/>
        <w:rPr>
          <w:sz w:val="20"/>
          <w:szCs w:val="20"/>
        </w:rPr>
      </w:pPr>
      <w:r w:rsidRPr="00A565F6">
        <w:rPr>
          <w:sz w:val="20"/>
          <w:szCs w:val="20"/>
        </w:rPr>
        <w:t xml:space="preserve">This </w:t>
      </w:r>
      <w:r>
        <w:rPr>
          <w:sz w:val="20"/>
          <w:szCs w:val="20"/>
        </w:rPr>
        <w:t xml:space="preserve">consultation </w:t>
      </w:r>
      <w:r w:rsidRPr="00A565F6">
        <w:rPr>
          <w:sz w:val="20"/>
          <w:szCs w:val="20"/>
        </w:rPr>
        <w:t>document has been produced by a working group on behalf of the Institute of Acoustics consisting of the following members:</w:t>
      </w:r>
    </w:p>
    <w:p w:rsidR="0085680C" w:rsidRPr="00A565F6" w:rsidRDefault="0085680C" w:rsidP="0085680C">
      <w:pPr>
        <w:rPr>
          <w:sz w:val="20"/>
          <w:szCs w:val="20"/>
        </w:rPr>
      </w:pPr>
    </w:p>
    <w:p w:rsidR="0085680C" w:rsidRPr="00A565F6" w:rsidRDefault="0085680C" w:rsidP="0085680C">
      <w:pPr>
        <w:rPr>
          <w:sz w:val="20"/>
          <w:szCs w:val="20"/>
        </w:rPr>
      </w:pPr>
      <w:r w:rsidRPr="00A565F6">
        <w:rPr>
          <w:sz w:val="20"/>
          <w:szCs w:val="20"/>
        </w:rPr>
        <w:t>Matthew Cand</w:t>
      </w:r>
      <w:r w:rsidRPr="00A565F6">
        <w:rPr>
          <w:sz w:val="20"/>
          <w:szCs w:val="20"/>
        </w:rPr>
        <w:tab/>
      </w:r>
      <w:r w:rsidRPr="00A565F6">
        <w:rPr>
          <w:sz w:val="20"/>
          <w:szCs w:val="20"/>
        </w:rPr>
        <w:tab/>
      </w:r>
      <w:r w:rsidRPr="00A565F6">
        <w:rPr>
          <w:sz w:val="20"/>
          <w:szCs w:val="20"/>
        </w:rPr>
        <w:tab/>
        <w:t>Hoare Lea Acoustics</w:t>
      </w:r>
    </w:p>
    <w:p w:rsidR="0085680C" w:rsidRPr="00A565F6" w:rsidRDefault="0085680C" w:rsidP="0085680C">
      <w:pPr>
        <w:rPr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A565F6">
            <w:rPr>
              <w:sz w:val="20"/>
              <w:szCs w:val="20"/>
            </w:rPr>
            <w:t>Robert Davis</w:t>
          </w:r>
          <w:r w:rsidRPr="00A565F6">
            <w:rPr>
              <w:sz w:val="20"/>
              <w:szCs w:val="20"/>
            </w:rPr>
            <w:tab/>
          </w:r>
          <w:r w:rsidRPr="00A565F6">
            <w:rPr>
              <w:sz w:val="20"/>
              <w:szCs w:val="20"/>
            </w:rPr>
            <w:tab/>
          </w:r>
          <w:r w:rsidRPr="00A565F6">
            <w:rPr>
              <w:sz w:val="20"/>
              <w:szCs w:val="20"/>
            </w:rPr>
            <w:tab/>
            <w:t>RD</w:t>
          </w:r>
        </w:smartTag>
      </w:smartTag>
      <w:r w:rsidRPr="00A565F6">
        <w:rPr>
          <w:sz w:val="20"/>
          <w:szCs w:val="20"/>
        </w:rPr>
        <w:t xml:space="preserve"> Associates</w:t>
      </w:r>
    </w:p>
    <w:p w:rsidR="0085680C" w:rsidRPr="00A565F6" w:rsidRDefault="0085680C" w:rsidP="0085680C">
      <w:pPr>
        <w:rPr>
          <w:sz w:val="20"/>
          <w:szCs w:val="20"/>
        </w:rPr>
      </w:pPr>
      <w:r w:rsidRPr="00A565F6">
        <w:rPr>
          <w:sz w:val="20"/>
          <w:szCs w:val="20"/>
        </w:rPr>
        <w:t>Chris Jordan</w:t>
      </w:r>
      <w:r w:rsidRPr="00A565F6">
        <w:rPr>
          <w:sz w:val="20"/>
          <w:szCs w:val="20"/>
        </w:rPr>
        <w:tab/>
      </w:r>
      <w:r w:rsidRPr="00A565F6">
        <w:rPr>
          <w:sz w:val="20"/>
          <w:szCs w:val="20"/>
        </w:rPr>
        <w:tab/>
      </w:r>
      <w:r w:rsidRPr="00A565F6">
        <w:rPr>
          <w:sz w:val="20"/>
          <w:szCs w:val="20"/>
        </w:rPr>
        <w:tab/>
        <w:t>Northern Group Systems (Environmental Health)</w:t>
      </w:r>
    </w:p>
    <w:p w:rsidR="0085680C" w:rsidRPr="00A565F6" w:rsidRDefault="0085680C" w:rsidP="0085680C">
      <w:pPr>
        <w:rPr>
          <w:sz w:val="20"/>
          <w:szCs w:val="20"/>
        </w:rPr>
      </w:pPr>
      <w:r w:rsidRPr="00A565F6">
        <w:rPr>
          <w:sz w:val="20"/>
          <w:szCs w:val="20"/>
        </w:rPr>
        <w:t>Malcolm Hayes</w:t>
      </w:r>
      <w:r w:rsidRPr="00A565F6">
        <w:rPr>
          <w:sz w:val="20"/>
          <w:szCs w:val="20"/>
        </w:rPr>
        <w:tab/>
      </w:r>
      <w:r w:rsidRPr="00A565F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65F6">
        <w:rPr>
          <w:sz w:val="20"/>
          <w:szCs w:val="20"/>
        </w:rPr>
        <w:t>Hayes McKenzie Partnership</w:t>
      </w:r>
    </w:p>
    <w:p w:rsidR="0085680C" w:rsidRDefault="0085680C" w:rsidP="0085680C">
      <w:pPr>
        <w:rPr>
          <w:sz w:val="20"/>
          <w:szCs w:val="20"/>
        </w:rPr>
      </w:pPr>
      <w:r w:rsidRPr="00A565F6">
        <w:rPr>
          <w:sz w:val="20"/>
          <w:szCs w:val="20"/>
        </w:rPr>
        <w:t>Richard Perkins (Chair)</w:t>
      </w:r>
      <w:r w:rsidRPr="00A565F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65F6">
        <w:rPr>
          <w:sz w:val="20"/>
          <w:szCs w:val="20"/>
        </w:rPr>
        <w:t>Parsons Brinckerhoff Ltd</w:t>
      </w:r>
    </w:p>
    <w:p w:rsidR="008B3FC3" w:rsidRPr="00A565F6" w:rsidRDefault="008B3FC3" w:rsidP="0085680C">
      <w:pPr>
        <w:rPr>
          <w:sz w:val="20"/>
          <w:szCs w:val="20"/>
        </w:rPr>
      </w:pPr>
    </w:p>
    <w:p w:rsidR="008B3FC3" w:rsidRPr="00B22A50" w:rsidRDefault="008B3FC3" w:rsidP="008B3F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series </w:t>
      </w:r>
      <w:proofErr w:type="gramStart"/>
      <w:r>
        <w:rPr>
          <w:sz w:val="20"/>
          <w:szCs w:val="20"/>
        </w:rPr>
        <w:t>of six Supplementary Guidance Notes (SGN)</w:t>
      </w:r>
      <w:proofErr w:type="gramEnd"/>
      <w:r>
        <w:rPr>
          <w:sz w:val="20"/>
          <w:szCs w:val="20"/>
        </w:rPr>
        <w:t xml:space="preserve"> has been produced to supplement the IOA document ‘</w:t>
      </w:r>
      <w:r w:rsidRPr="00DB452E">
        <w:rPr>
          <w:sz w:val="18"/>
          <w:szCs w:val="18"/>
        </w:rPr>
        <w:t>A GOOD PRACTICE GUIDE TO THE APPLICATION OF ETSU-R-97 FO</w:t>
      </w:r>
      <w:r>
        <w:rPr>
          <w:sz w:val="18"/>
          <w:szCs w:val="18"/>
        </w:rPr>
        <w:t>R THE ASSESSMENT AND RATING OF WIND TURBINE NOISE’</w:t>
      </w:r>
      <w:r>
        <w:rPr>
          <w:sz w:val="20"/>
          <w:szCs w:val="20"/>
        </w:rPr>
        <w:t xml:space="preserve"> which is available on the IOA website at the following link: </w:t>
      </w:r>
      <w:hyperlink r:id="rId8" w:history="1">
        <w:r w:rsidRPr="001A3F7C">
          <w:rPr>
            <w:rStyle w:val="Hyperlink"/>
            <w:rFonts w:cs="Arial"/>
            <w:sz w:val="20"/>
            <w:szCs w:val="20"/>
          </w:rPr>
          <w:t>http://www.ioa.org.uk/pdf/ioa-gpg-on-wtna-issue-01-05-2013.pdf</w:t>
        </w:r>
      </w:hyperlink>
      <w:r>
        <w:rPr>
          <w:sz w:val="20"/>
          <w:szCs w:val="20"/>
        </w:rPr>
        <w:t xml:space="preserve"> (checked 04.11.13)</w:t>
      </w:r>
      <w:r w:rsidRPr="00B22A50">
        <w:rPr>
          <w:sz w:val="20"/>
          <w:szCs w:val="20"/>
        </w:rPr>
        <w:t>.</w:t>
      </w:r>
    </w:p>
    <w:p w:rsidR="008B3FC3" w:rsidRPr="00B22A50" w:rsidRDefault="008B3FC3" w:rsidP="008B3FC3">
      <w:pPr>
        <w:jc w:val="both"/>
        <w:rPr>
          <w:sz w:val="20"/>
          <w:szCs w:val="20"/>
        </w:rPr>
      </w:pPr>
    </w:p>
    <w:p w:rsidR="008B3FC3" w:rsidRDefault="008B3FC3" w:rsidP="008B3FC3">
      <w:pPr>
        <w:rPr>
          <w:sz w:val="20"/>
          <w:szCs w:val="20"/>
        </w:rPr>
      </w:pPr>
      <w:r w:rsidRPr="003B0FBA">
        <w:rPr>
          <w:sz w:val="20"/>
          <w:szCs w:val="20"/>
        </w:rPr>
        <w:t>Any comments on th</w:t>
      </w:r>
      <w:r>
        <w:rPr>
          <w:sz w:val="20"/>
          <w:szCs w:val="20"/>
        </w:rPr>
        <w:t>e</w:t>
      </w:r>
      <w:r w:rsidRPr="003B0FBA">
        <w:rPr>
          <w:sz w:val="20"/>
          <w:szCs w:val="20"/>
        </w:rPr>
        <w:t xml:space="preserve"> </w:t>
      </w:r>
      <w:r>
        <w:rPr>
          <w:sz w:val="20"/>
          <w:szCs w:val="20"/>
        </w:rPr>
        <w:t>documents</w:t>
      </w:r>
      <w:r w:rsidRPr="003B0FBA">
        <w:rPr>
          <w:sz w:val="20"/>
          <w:szCs w:val="20"/>
        </w:rPr>
        <w:t xml:space="preserve"> should be sent to </w:t>
      </w:r>
      <w:hyperlink r:id="rId9" w:history="1">
        <w:r>
          <w:rPr>
            <w:rStyle w:val="Hyperlink"/>
            <w:rFonts w:cs="Arial"/>
            <w:sz w:val="20"/>
            <w:szCs w:val="20"/>
          </w:rPr>
          <w:t>ETSUCONSULT@IOA.ORG.UK</w:t>
        </w:r>
      </w:hyperlink>
      <w:r>
        <w:rPr>
          <w:sz w:val="20"/>
          <w:szCs w:val="20"/>
        </w:rPr>
        <w:t xml:space="preserve"> </w:t>
      </w:r>
    </w:p>
    <w:p w:rsidR="008B3FC3" w:rsidRDefault="008B3FC3" w:rsidP="008B3FC3">
      <w:pPr>
        <w:rPr>
          <w:sz w:val="20"/>
          <w:szCs w:val="20"/>
        </w:rPr>
      </w:pPr>
    </w:p>
    <w:p w:rsidR="008B3FC3" w:rsidRDefault="008B3FC3" w:rsidP="008B3FC3">
      <w:pPr>
        <w:rPr>
          <w:sz w:val="20"/>
          <w:szCs w:val="20"/>
        </w:rPr>
      </w:pPr>
      <w:r>
        <w:rPr>
          <w:sz w:val="20"/>
          <w:szCs w:val="20"/>
        </w:rPr>
        <w:t>Richard Perkins</w:t>
      </w:r>
    </w:p>
    <w:p w:rsidR="008B3FC3" w:rsidRPr="0052121F" w:rsidRDefault="008B3FC3" w:rsidP="008B3FC3">
      <w:pPr>
        <w:rPr>
          <w:sz w:val="20"/>
          <w:szCs w:val="20"/>
        </w:rPr>
      </w:pPr>
      <w:r>
        <w:rPr>
          <w:sz w:val="20"/>
          <w:szCs w:val="20"/>
        </w:rPr>
        <w:t xml:space="preserve">Working Group </w:t>
      </w:r>
      <w:proofErr w:type="gramStart"/>
      <w:r>
        <w:rPr>
          <w:sz w:val="20"/>
          <w:szCs w:val="20"/>
        </w:rPr>
        <w:t>Chairman &amp;</w:t>
      </w:r>
      <w:proofErr w:type="gramEnd"/>
      <w:r>
        <w:rPr>
          <w:sz w:val="20"/>
          <w:szCs w:val="20"/>
        </w:rPr>
        <w:t xml:space="preserve"> Editor.</w:t>
      </w:r>
    </w:p>
    <w:p w:rsidR="008B3FC3" w:rsidRDefault="008B3FC3" w:rsidP="008B3FC3">
      <w:pPr>
        <w:rPr>
          <w:sz w:val="20"/>
          <w:szCs w:val="20"/>
        </w:rPr>
      </w:pPr>
    </w:p>
    <w:p w:rsidR="008B3FC3" w:rsidRPr="008431EE" w:rsidRDefault="008B3FC3" w:rsidP="008B3FC3">
      <w:pPr>
        <w:shd w:val="clear" w:color="auto" w:fill="FFFFFF"/>
        <w:spacing w:after="120"/>
        <w:outlineLvl w:val="4"/>
        <w:rPr>
          <w:b/>
          <w:bCs/>
          <w:color w:val="32445C"/>
          <w:sz w:val="20"/>
          <w:szCs w:val="20"/>
        </w:rPr>
      </w:pPr>
      <w:r>
        <w:rPr>
          <w:b/>
          <w:bCs/>
          <w:color w:val="32445C"/>
          <w:sz w:val="20"/>
          <w:szCs w:val="20"/>
        </w:rPr>
        <w:t>Institute of Acoustics</w:t>
      </w:r>
    </w:p>
    <w:p w:rsidR="008B3FC3" w:rsidRDefault="008B3FC3" w:rsidP="008B3FC3">
      <w:pPr>
        <w:shd w:val="clear" w:color="auto" w:fill="FFFFFF"/>
        <w:rPr>
          <w:color w:val="444444"/>
          <w:sz w:val="20"/>
          <w:szCs w:val="20"/>
        </w:rPr>
      </w:pPr>
      <w:r w:rsidRPr="004F33C0">
        <w:rPr>
          <w:color w:val="444444"/>
          <w:sz w:val="20"/>
          <w:szCs w:val="20"/>
        </w:rPr>
        <w:t>3rd Floor St Peter's House</w:t>
      </w:r>
      <w:r w:rsidRPr="004F33C0">
        <w:rPr>
          <w:color w:val="444444"/>
          <w:sz w:val="20"/>
          <w:szCs w:val="20"/>
        </w:rPr>
        <w:br/>
        <w:t>45-49 Victoria Street</w:t>
      </w:r>
      <w:r w:rsidRPr="004F33C0">
        <w:rPr>
          <w:color w:val="444444"/>
          <w:sz w:val="20"/>
          <w:szCs w:val="20"/>
        </w:rPr>
        <w:br/>
        <w:t>St. Albans</w:t>
      </w:r>
      <w:r w:rsidRPr="004F33C0">
        <w:rPr>
          <w:color w:val="444444"/>
          <w:sz w:val="20"/>
          <w:szCs w:val="20"/>
        </w:rPr>
        <w:br/>
        <w:t>Hertfordshire</w:t>
      </w:r>
      <w:r w:rsidRPr="004F33C0">
        <w:rPr>
          <w:color w:val="444444"/>
          <w:sz w:val="20"/>
          <w:szCs w:val="20"/>
        </w:rPr>
        <w:br/>
        <w:t>AL1 3WZ</w:t>
      </w:r>
      <w:r w:rsidRPr="004F33C0">
        <w:rPr>
          <w:color w:val="444444"/>
          <w:sz w:val="20"/>
          <w:szCs w:val="20"/>
        </w:rPr>
        <w:br/>
        <w:t>United Kingdom</w:t>
      </w:r>
    </w:p>
    <w:p w:rsidR="008B3FC3" w:rsidRDefault="002C2B8A" w:rsidP="008B3FC3">
      <w:pPr>
        <w:shd w:val="clear" w:color="auto" w:fill="FFFFFF"/>
        <w:rPr>
          <w:color w:val="444444"/>
          <w:sz w:val="20"/>
          <w:szCs w:val="20"/>
        </w:rPr>
      </w:pPr>
      <w:hyperlink r:id="rId10" w:history="1">
        <w:r w:rsidR="008B3FC3" w:rsidRPr="00AC7378">
          <w:rPr>
            <w:rStyle w:val="Hyperlink"/>
            <w:rFonts w:cs="Arial"/>
            <w:sz w:val="20"/>
            <w:szCs w:val="20"/>
          </w:rPr>
          <w:t>www.ioa.org.uk</w:t>
        </w:r>
      </w:hyperlink>
    </w:p>
    <w:p w:rsidR="008B3FC3" w:rsidRDefault="008B3FC3" w:rsidP="008B3FC3">
      <w:pPr>
        <w:spacing w:before="48" w:after="48"/>
        <w:rPr>
          <w:b/>
          <w:szCs w:val="22"/>
        </w:rPr>
      </w:pPr>
    </w:p>
    <w:p w:rsidR="008B3FC3" w:rsidRDefault="008B3FC3" w:rsidP="008B3FC3">
      <w:pPr>
        <w:spacing w:before="48" w:after="48"/>
        <w:rPr>
          <w:b/>
          <w:szCs w:val="22"/>
        </w:rPr>
      </w:pPr>
      <w:r>
        <w:rPr>
          <w:b/>
          <w:szCs w:val="22"/>
        </w:rPr>
        <w:t>Supplementary Guidance Notes</w:t>
      </w:r>
    </w:p>
    <w:tbl>
      <w:tblPr>
        <w:tblW w:w="0" w:type="auto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Look w:val="00A0"/>
      </w:tblPr>
      <w:tblGrid>
        <w:gridCol w:w="1559"/>
        <w:gridCol w:w="3402"/>
        <w:gridCol w:w="4620"/>
      </w:tblGrid>
      <w:tr w:rsidR="008B3FC3" w:rsidRPr="00B22A50" w:rsidTr="006933ED">
        <w:trPr>
          <w:cantSplit/>
        </w:trPr>
        <w:tc>
          <w:tcPr>
            <w:tcW w:w="1559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8B3FC3" w:rsidRPr="00B22A50" w:rsidRDefault="008B3FC3" w:rsidP="006933ED">
            <w:pPr>
              <w:pStyle w:val="IOATableText"/>
              <w:keepNext/>
              <w:jc w:val="center"/>
              <w:rPr>
                <w:b/>
                <w:bCs/>
                <w:lang w:eastAsia="en-GB"/>
              </w:rPr>
            </w:pPr>
            <w:r w:rsidRPr="00B22A50">
              <w:rPr>
                <w:b/>
                <w:bCs/>
                <w:lang w:eastAsia="en-GB"/>
              </w:rPr>
              <w:t>Number</w:t>
            </w:r>
          </w:p>
        </w:tc>
        <w:tc>
          <w:tcPr>
            <w:tcW w:w="3402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8B3FC3" w:rsidRPr="00B22A50" w:rsidRDefault="008B3FC3" w:rsidP="006933ED">
            <w:pPr>
              <w:pStyle w:val="IOATableText"/>
              <w:keepNext/>
              <w:jc w:val="center"/>
              <w:rPr>
                <w:b/>
              </w:rPr>
            </w:pPr>
            <w:r w:rsidRPr="00B22A50">
              <w:rPr>
                <w:b/>
              </w:rPr>
              <w:t>Title</w:t>
            </w:r>
          </w:p>
        </w:tc>
        <w:tc>
          <w:tcPr>
            <w:tcW w:w="4620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8B3FC3" w:rsidRPr="00B22A50" w:rsidRDefault="008B3FC3" w:rsidP="006933ED">
            <w:pPr>
              <w:pStyle w:val="IOATableText"/>
              <w:keepNext/>
              <w:jc w:val="center"/>
              <w:rPr>
                <w:b/>
              </w:rPr>
            </w:pPr>
            <w:r w:rsidRPr="00B22A50">
              <w:rPr>
                <w:b/>
              </w:rPr>
              <w:t>Information</w:t>
            </w:r>
          </w:p>
        </w:tc>
      </w:tr>
      <w:tr w:rsidR="008B3FC3" w:rsidRPr="00B22A50" w:rsidTr="006933ED">
        <w:trPr>
          <w:cantSplit/>
        </w:trPr>
        <w:tc>
          <w:tcPr>
            <w:tcW w:w="1559" w:type="dxa"/>
            <w:tcBorders>
              <w:bottom w:val="single" w:sz="4" w:space="0" w:color="4BACC6" w:themeColor="accent5"/>
            </w:tcBorders>
            <w:shd w:val="clear" w:color="auto" w:fill="FFFFFF" w:themeFill="background1"/>
            <w:vAlign w:val="center"/>
          </w:tcPr>
          <w:p w:rsidR="008B3FC3" w:rsidRPr="00B22A50" w:rsidRDefault="008B3FC3" w:rsidP="006933ED">
            <w:pPr>
              <w:pStyle w:val="IOATableText"/>
              <w:keepNext/>
              <w:jc w:val="center"/>
              <w:rPr>
                <w:b/>
                <w:bCs/>
                <w:lang w:eastAsia="en-GB"/>
              </w:rPr>
            </w:pPr>
            <w:r w:rsidRPr="00B22A50">
              <w:rPr>
                <w:b/>
                <w:bCs/>
                <w:lang w:eastAsia="en-GB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4BACC6" w:themeColor="accent5"/>
            </w:tcBorders>
            <w:shd w:val="clear" w:color="auto" w:fill="FFFFFF" w:themeFill="background1"/>
            <w:vAlign w:val="center"/>
          </w:tcPr>
          <w:p w:rsidR="008B3FC3" w:rsidRPr="00B22A50" w:rsidRDefault="008B3FC3" w:rsidP="006933ED">
            <w:pPr>
              <w:pStyle w:val="IOATableText"/>
              <w:keepNext/>
              <w:jc w:val="center"/>
            </w:pPr>
            <w:r w:rsidRPr="00B22A50">
              <w:rPr>
                <w:b/>
                <w:bCs/>
              </w:rPr>
              <w:t>Data Collection</w:t>
            </w:r>
          </w:p>
        </w:tc>
        <w:tc>
          <w:tcPr>
            <w:tcW w:w="4620" w:type="dxa"/>
            <w:tcBorders>
              <w:bottom w:val="single" w:sz="4" w:space="0" w:color="4BACC6" w:themeColor="accent5"/>
            </w:tcBorders>
            <w:shd w:val="clear" w:color="auto" w:fill="FFFFFF" w:themeFill="background1"/>
            <w:vAlign w:val="center"/>
          </w:tcPr>
          <w:p w:rsidR="008B3FC3" w:rsidRPr="00B22A50" w:rsidDel="00AA4FD8" w:rsidRDefault="008B3FC3" w:rsidP="006933ED">
            <w:pPr>
              <w:pStyle w:val="IOATableText"/>
              <w:keepNext/>
              <w:jc w:val="center"/>
            </w:pPr>
            <w:r w:rsidRPr="00B22A50">
              <w:t>Equipment specifications; measurement surveys:</w:t>
            </w:r>
            <w:r w:rsidRPr="00B22A50">
              <w:rPr>
                <w:b/>
              </w:rPr>
              <w:t xml:space="preserve"> </w:t>
            </w:r>
            <w:r w:rsidRPr="00B22A50">
              <w:t>Practical considerations</w:t>
            </w:r>
            <w:r>
              <w:t xml:space="preserve"> </w:t>
            </w:r>
            <w:r w:rsidRPr="00B22A50">
              <w:t>and set-up guidance</w:t>
            </w:r>
            <w:r>
              <w:t xml:space="preserve"> and examples.</w:t>
            </w:r>
          </w:p>
        </w:tc>
      </w:tr>
      <w:tr w:rsidR="008B3FC3" w:rsidRPr="00B22A50" w:rsidTr="006933ED">
        <w:trPr>
          <w:cantSplit/>
        </w:trPr>
        <w:tc>
          <w:tcPr>
            <w:tcW w:w="1559" w:type="dxa"/>
            <w:tcBorders>
              <w:bottom w:val="single" w:sz="4" w:space="0" w:color="4BACC6" w:themeColor="accent5"/>
            </w:tcBorders>
            <w:shd w:val="clear" w:color="auto" w:fill="FFFFFF" w:themeFill="background1"/>
            <w:vAlign w:val="center"/>
          </w:tcPr>
          <w:p w:rsidR="008B3FC3" w:rsidRPr="00B22A50" w:rsidRDefault="008B3FC3" w:rsidP="006933ED">
            <w:pPr>
              <w:pStyle w:val="IOATableText"/>
              <w:keepNext/>
              <w:jc w:val="center"/>
              <w:rPr>
                <w:b/>
                <w:bCs/>
                <w:lang w:eastAsia="en-GB"/>
              </w:rPr>
            </w:pPr>
            <w:r w:rsidRPr="00B22A50">
              <w:rPr>
                <w:b/>
                <w:bCs/>
                <w:lang w:eastAsia="en-GB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4BACC6" w:themeColor="accent5"/>
            </w:tcBorders>
            <w:shd w:val="clear" w:color="auto" w:fill="FFFFFF" w:themeFill="background1"/>
            <w:vAlign w:val="center"/>
          </w:tcPr>
          <w:p w:rsidR="008B3FC3" w:rsidRPr="00B22A50" w:rsidRDefault="008B3FC3" w:rsidP="006933ED">
            <w:pPr>
              <w:pStyle w:val="IOATableText"/>
              <w:keepNext/>
              <w:jc w:val="center"/>
            </w:pPr>
            <w:r w:rsidRPr="00B22A50">
              <w:rPr>
                <w:b/>
                <w:bCs/>
              </w:rPr>
              <w:t>Data Processing &amp;</w:t>
            </w:r>
            <w:r w:rsidRPr="00B22A50">
              <w:t xml:space="preserve"> </w:t>
            </w:r>
            <w:r w:rsidRPr="00B22A50">
              <w:rPr>
                <w:b/>
                <w:bCs/>
              </w:rPr>
              <w:t>Derivation of ETSU-R-97 background curves</w:t>
            </w:r>
          </w:p>
        </w:tc>
        <w:tc>
          <w:tcPr>
            <w:tcW w:w="4620" w:type="dxa"/>
            <w:tcBorders>
              <w:bottom w:val="single" w:sz="4" w:space="0" w:color="4BACC6" w:themeColor="accent5"/>
            </w:tcBorders>
            <w:shd w:val="clear" w:color="auto" w:fill="FFFFFF" w:themeFill="background1"/>
            <w:vAlign w:val="center"/>
          </w:tcPr>
          <w:p w:rsidR="008B3FC3" w:rsidRPr="00B22A50" w:rsidDel="00AA4FD8" w:rsidRDefault="008B3FC3" w:rsidP="006933ED">
            <w:pPr>
              <w:pStyle w:val="IOATableText"/>
              <w:keepNext/>
              <w:jc w:val="center"/>
            </w:pPr>
            <w:r>
              <w:t>Data filtering, processing</w:t>
            </w:r>
            <w:r w:rsidRPr="00B22A50">
              <w:t xml:space="preserve"> and </w:t>
            </w:r>
            <w:r>
              <w:t>regression analysis</w:t>
            </w:r>
            <w:r w:rsidRPr="00B22A50">
              <w:t xml:space="preserve"> for different types of noise environment</w:t>
            </w:r>
            <w:r>
              <w:t>s.</w:t>
            </w:r>
          </w:p>
        </w:tc>
      </w:tr>
      <w:tr w:rsidR="008B3FC3" w:rsidRPr="00B22A50" w:rsidTr="006933ED">
        <w:trPr>
          <w:cantSplit/>
        </w:trPr>
        <w:tc>
          <w:tcPr>
            <w:tcW w:w="1559" w:type="dxa"/>
            <w:tcBorders>
              <w:bottom w:val="single" w:sz="4" w:space="0" w:color="4BACC6" w:themeColor="accent5"/>
            </w:tcBorders>
            <w:shd w:val="clear" w:color="auto" w:fill="FFFFFF" w:themeFill="background1"/>
            <w:vAlign w:val="center"/>
          </w:tcPr>
          <w:p w:rsidR="008B3FC3" w:rsidRPr="00B22A50" w:rsidRDefault="008B3FC3" w:rsidP="006933ED">
            <w:pPr>
              <w:pStyle w:val="IOATableText"/>
              <w:keepNext/>
              <w:jc w:val="center"/>
              <w:rPr>
                <w:b/>
                <w:bCs/>
                <w:lang w:eastAsia="en-GB"/>
              </w:rPr>
            </w:pPr>
            <w:r w:rsidRPr="00B22A50">
              <w:rPr>
                <w:b/>
                <w:bCs/>
                <w:lang w:eastAsia="en-GB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4BACC6" w:themeColor="accent5"/>
            </w:tcBorders>
            <w:shd w:val="clear" w:color="auto" w:fill="FFFFFF" w:themeFill="background1"/>
            <w:vAlign w:val="center"/>
          </w:tcPr>
          <w:p w:rsidR="008B3FC3" w:rsidRPr="00B22A50" w:rsidRDefault="008B3FC3" w:rsidP="006933ED">
            <w:pPr>
              <w:pStyle w:val="IOATableText"/>
              <w:keepNext/>
              <w:jc w:val="center"/>
            </w:pPr>
            <w:r w:rsidRPr="00B22A50">
              <w:rPr>
                <w:b/>
                <w:bCs/>
              </w:rPr>
              <w:t>Sound Power Level Data</w:t>
            </w:r>
          </w:p>
        </w:tc>
        <w:tc>
          <w:tcPr>
            <w:tcW w:w="4620" w:type="dxa"/>
            <w:tcBorders>
              <w:bottom w:val="single" w:sz="4" w:space="0" w:color="4BACC6" w:themeColor="accent5"/>
            </w:tcBorders>
            <w:shd w:val="clear" w:color="auto" w:fill="FFFFFF" w:themeFill="background1"/>
            <w:vAlign w:val="center"/>
          </w:tcPr>
          <w:p w:rsidR="008B3FC3" w:rsidRPr="00B22A50" w:rsidDel="00AA4FD8" w:rsidRDefault="008B3FC3" w:rsidP="006933ED">
            <w:pPr>
              <w:pStyle w:val="IOATableText"/>
              <w:keepNext/>
              <w:jc w:val="center"/>
            </w:pPr>
            <w:r w:rsidRPr="00B22A50">
              <w:t>Manufacturer</w:t>
            </w:r>
            <w:r>
              <w:t>’</w:t>
            </w:r>
            <w:r w:rsidRPr="00B22A50">
              <w:t>s data and warranties analysis</w:t>
            </w:r>
            <w:r>
              <w:t>.</w:t>
            </w:r>
          </w:p>
        </w:tc>
      </w:tr>
      <w:tr w:rsidR="008B3FC3" w:rsidRPr="00B22A50" w:rsidTr="00C17F9B">
        <w:trPr>
          <w:cantSplit/>
        </w:trPr>
        <w:tc>
          <w:tcPr>
            <w:tcW w:w="1559" w:type="dxa"/>
            <w:tcBorders>
              <w:bottom w:val="single" w:sz="4" w:space="0" w:color="4BACC6" w:themeColor="accent5"/>
            </w:tcBorders>
            <w:shd w:val="clear" w:color="auto" w:fill="FFFFFF" w:themeFill="background1"/>
            <w:vAlign w:val="center"/>
          </w:tcPr>
          <w:p w:rsidR="008B3FC3" w:rsidRPr="00B22A50" w:rsidRDefault="008B3FC3" w:rsidP="006933ED">
            <w:pPr>
              <w:pStyle w:val="IOATableText"/>
              <w:keepNext/>
              <w:jc w:val="center"/>
              <w:rPr>
                <w:b/>
                <w:bCs/>
                <w:lang w:eastAsia="en-GB"/>
              </w:rPr>
            </w:pPr>
            <w:r w:rsidRPr="00B22A50">
              <w:rPr>
                <w:b/>
                <w:bCs/>
                <w:lang w:eastAsia="en-GB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4BACC6" w:themeColor="accent5"/>
            </w:tcBorders>
            <w:shd w:val="clear" w:color="auto" w:fill="FFFFFF" w:themeFill="background1"/>
            <w:vAlign w:val="center"/>
          </w:tcPr>
          <w:p w:rsidR="008B3FC3" w:rsidRPr="00B22A50" w:rsidRDefault="008B3FC3" w:rsidP="006933ED">
            <w:pPr>
              <w:pStyle w:val="IOATableText"/>
              <w:keepNext/>
              <w:jc w:val="center"/>
            </w:pPr>
            <w:r w:rsidRPr="00B22A50">
              <w:rPr>
                <w:b/>
                <w:bCs/>
              </w:rPr>
              <w:t>Wind Shear</w:t>
            </w:r>
          </w:p>
        </w:tc>
        <w:tc>
          <w:tcPr>
            <w:tcW w:w="4620" w:type="dxa"/>
            <w:tcBorders>
              <w:bottom w:val="single" w:sz="4" w:space="0" w:color="4BACC6" w:themeColor="accent5"/>
            </w:tcBorders>
            <w:shd w:val="clear" w:color="auto" w:fill="FFFFFF" w:themeFill="background1"/>
            <w:vAlign w:val="center"/>
          </w:tcPr>
          <w:p w:rsidR="008B3FC3" w:rsidRPr="00B22A50" w:rsidDel="00AA4FD8" w:rsidRDefault="008B3FC3" w:rsidP="006933ED">
            <w:pPr>
              <w:pStyle w:val="IOATableText"/>
              <w:keepNext/>
              <w:jc w:val="center"/>
            </w:pPr>
            <w:r>
              <w:rPr>
                <w:bCs/>
              </w:rPr>
              <w:t>Wind speed references</w:t>
            </w:r>
            <w:r>
              <w:t xml:space="preserve"> and</w:t>
            </w:r>
            <w:r w:rsidRPr="00B22A50">
              <w:t xml:space="preserve"> </w:t>
            </w:r>
            <w:r>
              <w:t>l</w:t>
            </w:r>
            <w:r w:rsidRPr="00B22A50">
              <w:t>ong</w:t>
            </w:r>
            <w:r>
              <w:t>-</w:t>
            </w:r>
            <w:r w:rsidRPr="00B22A50">
              <w:t>term data analysis</w:t>
            </w:r>
            <w:r>
              <w:t>.</w:t>
            </w:r>
          </w:p>
        </w:tc>
      </w:tr>
      <w:tr w:rsidR="008B3FC3" w:rsidRPr="00B22A50" w:rsidTr="00C17F9B">
        <w:trPr>
          <w:cantSplit/>
        </w:trPr>
        <w:tc>
          <w:tcPr>
            <w:tcW w:w="1559" w:type="dxa"/>
            <w:shd w:val="clear" w:color="auto" w:fill="FFFFFF" w:themeFill="background1"/>
            <w:vAlign w:val="center"/>
          </w:tcPr>
          <w:p w:rsidR="008B3FC3" w:rsidRPr="00B22A50" w:rsidRDefault="008B3FC3" w:rsidP="006933ED">
            <w:pPr>
              <w:pStyle w:val="IOATableText"/>
              <w:keepNext/>
              <w:jc w:val="center"/>
              <w:rPr>
                <w:b/>
                <w:bCs/>
                <w:lang w:eastAsia="en-GB"/>
              </w:rPr>
            </w:pPr>
            <w:r w:rsidRPr="00B22A50">
              <w:rPr>
                <w:b/>
                <w:bCs/>
                <w:lang w:eastAsia="en-GB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B3FC3" w:rsidRPr="00B22A50" w:rsidRDefault="008B3FC3" w:rsidP="006933ED">
            <w:pPr>
              <w:pStyle w:val="IOATableText"/>
              <w:keepNext/>
              <w:jc w:val="center"/>
            </w:pPr>
            <w:r w:rsidRPr="00B22A50">
              <w:rPr>
                <w:b/>
                <w:bCs/>
              </w:rPr>
              <w:t>Post Completion measurements</w:t>
            </w:r>
          </w:p>
        </w:tc>
        <w:tc>
          <w:tcPr>
            <w:tcW w:w="4620" w:type="dxa"/>
            <w:shd w:val="clear" w:color="auto" w:fill="FFFFFF" w:themeFill="background1"/>
            <w:vAlign w:val="center"/>
          </w:tcPr>
          <w:p w:rsidR="008B3FC3" w:rsidRPr="00B22A50" w:rsidDel="00AA4FD8" w:rsidRDefault="008B3FC3" w:rsidP="006933ED">
            <w:pPr>
              <w:pStyle w:val="IOATableText"/>
              <w:keepNext/>
              <w:jc w:val="center"/>
            </w:pPr>
            <w:r>
              <w:t>E</w:t>
            </w:r>
            <w:r w:rsidRPr="00B22A50">
              <w:t>xamples, considerations and strategies</w:t>
            </w:r>
            <w:r>
              <w:t>.</w:t>
            </w:r>
          </w:p>
        </w:tc>
      </w:tr>
      <w:tr w:rsidR="008B3FC3" w:rsidRPr="00B22A50" w:rsidTr="006933ED">
        <w:trPr>
          <w:cantSplit/>
        </w:trPr>
        <w:tc>
          <w:tcPr>
            <w:tcW w:w="1559" w:type="dxa"/>
            <w:shd w:val="clear" w:color="auto" w:fill="auto"/>
            <w:vAlign w:val="center"/>
          </w:tcPr>
          <w:p w:rsidR="008B3FC3" w:rsidRPr="00B22A50" w:rsidRDefault="008B3FC3" w:rsidP="006933ED">
            <w:pPr>
              <w:pStyle w:val="IOATableText"/>
              <w:keepNext/>
              <w:jc w:val="center"/>
              <w:rPr>
                <w:b/>
                <w:bCs/>
                <w:lang w:eastAsia="en-GB"/>
              </w:rPr>
            </w:pPr>
            <w:r w:rsidRPr="00B22A50">
              <w:rPr>
                <w:b/>
                <w:bCs/>
                <w:lang w:eastAsia="en-GB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3FC3" w:rsidRPr="00B22A50" w:rsidRDefault="008B3FC3" w:rsidP="006933ED">
            <w:pPr>
              <w:pStyle w:val="IOATableText"/>
              <w:keepNext/>
              <w:jc w:val="center"/>
            </w:pPr>
            <w:r>
              <w:rPr>
                <w:b/>
                <w:bCs/>
              </w:rPr>
              <w:t>Noise Propagation over water for on-shore wind turbines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8B3FC3" w:rsidRPr="00B22A50" w:rsidDel="00AA4FD8" w:rsidRDefault="008B3FC3" w:rsidP="006933ED">
            <w:pPr>
              <w:pStyle w:val="IOATableText"/>
              <w:keepNext/>
              <w:jc w:val="center"/>
            </w:pPr>
            <w:r w:rsidRPr="00B22A50">
              <w:t xml:space="preserve">Noise </w:t>
            </w:r>
            <w:r>
              <w:t>p</w:t>
            </w:r>
            <w:r w:rsidRPr="00B22A50">
              <w:t xml:space="preserve">ropagation </w:t>
            </w:r>
            <w:r>
              <w:t xml:space="preserve">for on – shore turbines, or those close to the shore </w:t>
            </w:r>
            <w:r w:rsidRPr="00B22A50">
              <w:t>over large bodies of water</w:t>
            </w:r>
            <w:r>
              <w:t>.</w:t>
            </w:r>
          </w:p>
        </w:tc>
      </w:tr>
    </w:tbl>
    <w:p w:rsidR="008B3FC3" w:rsidRDefault="008B3FC3" w:rsidP="008B3FC3">
      <w:pPr>
        <w:rPr>
          <w:b/>
        </w:rPr>
      </w:pPr>
    </w:p>
    <w:p w:rsidR="0085680C" w:rsidRPr="00A565F6" w:rsidRDefault="0085680C" w:rsidP="0085680C">
      <w:pPr>
        <w:rPr>
          <w:sz w:val="20"/>
          <w:szCs w:val="20"/>
        </w:rPr>
      </w:pPr>
      <w:r w:rsidRPr="00A565F6">
        <w:rPr>
          <w:sz w:val="20"/>
          <w:szCs w:val="20"/>
        </w:rPr>
        <w:t xml:space="preserve">The closing date for the receipt </w:t>
      </w:r>
      <w:r w:rsidRPr="0023088B">
        <w:rPr>
          <w:sz w:val="20"/>
          <w:szCs w:val="20"/>
        </w:rPr>
        <w:t xml:space="preserve">of comments is </w:t>
      </w:r>
      <w:r w:rsidRPr="00DF7C9B">
        <w:rPr>
          <w:b/>
          <w:sz w:val="20"/>
          <w:szCs w:val="20"/>
        </w:rPr>
        <w:t>Friday 2</w:t>
      </w:r>
      <w:r w:rsidR="008B3FC3">
        <w:rPr>
          <w:b/>
          <w:sz w:val="20"/>
          <w:szCs w:val="20"/>
        </w:rPr>
        <w:t>4</w:t>
      </w:r>
      <w:r w:rsidRPr="00DF7C9B">
        <w:rPr>
          <w:b/>
          <w:sz w:val="20"/>
          <w:szCs w:val="20"/>
          <w:vertAlign w:val="superscript"/>
        </w:rPr>
        <w:t>th</w:t>
      </w:r>
      <w:r w:rsidRPr="00DF7C9B">
        <w:rPr>
          <w:b/>
          <w:sz w:val="20"/>
          <w:szCs w:val="20"/>
        </w:rPr>
        <w:t xml:space="preserve"> </w:t>
      </w:r>
      <w:r w:rsidR="008B3FC3">
        <w:rPr>
          <w:b/>
          <w:sz w:val="20"/>
          <w:szCs w:val="20"/>
        </w:rPr>
        <w:t>January 2014</w:t>
      </w:r>
      <w:r w:rsidRPr="0023088B">
        <w:rPr>
          <w:sz w:val="20"/>
          <w:szCs w:val="20"/>
        </w:rPr>
        <w:t>. Late</w:t>
      </w:r>
      <w:r w:rsidRPr="00A565F6">
        <w:rPr>
          <w:sz w:val="20"/>
          <w:szCs w:val="20"/>
        </w:rPr>
        <w:t xml:space="preserve"> comments may not be reflected in the final document</w:t>
      </w:r>
      <w:r w:rsidR="008B3FC3">
        <w:rPr>
          <w:sz w:val="20"/>
          <w:szCs w:val="20"/>
        </w:rPr>
        <w:t>s</w:t>
      </w:r>
      <w:r w:rsidRPr="00A565F6">
        <w:rPr>
          <w:sz w:val="20"/>
          <w:szCs w:val="20"/>
        </w:rPr>
        <w:t>.</w:t>
      </w:r>
    </w:p>
    <w:p w:rsidR="00880812" w:rsidRDefault="00880812">
      <w:pPr>
        <w:rPr>
          <w:b/>
          <w:sz w:val="20"/>
          <w:szCs w:val="20"/>
        </w:rPr>
      </w:pPr>
    </w:p>
    <w:p w:rsidR="00880812" w:rsidRPr="00AA7DD4" w:rsidRDefault="00880812">
      <w:pPr>
        <w:rPr>
          <w:b/>
        </w:rPr>
      </w:pPr>
      <w:r w:rsidRPr="00A565F6">
        <w:rPr>
          <w:b/>
          <w:sz w:val="20"/>
          <w:szCs w:val="20"/>
        </w:rPr>
        <w:br w:type="page"/>
      </w:r>
    </w:p>
    <w:p w:rsidR="00880812" w:rsidRPr="00AA7DD4" w:rsidRDefault="00880812" w:rsidP="009717BA">
      <w:pPr>
        <w:jc w:val="center"/>
        <w:rPr>
          <w:b/>
          <w:bCs/>
        </w:rPr>
      </w:pPr>
    </w:p>
    <w:p w:rsidR="00880812" w:rsidRPr="00AA7DD4" w:rsidRDefault="00880812" w:rsidP="009717BA">
      <w:pPr>
        <w:jc w:val="center"/>
        <w:rPr>
          <w:b/>
          <w:szCs w:val="22"/>
        </w:rPr>
      </w:pPr>
      <w:r w:rsidRPr="00AA7DD4">
        <w:rPr>
          <w:b/>
          <w:bCs/>
        </w:rPr>
        <w:t>CONTENTS</w:t>
      </w:r>
      <w:r w:rsidRPr="00AA7DD4">
        <w:rPr>
          <w:b/>
          <w:szCs w:val="22"/>
        </w:rPr>
        <w:t xml:space="preserve"> </w:t>
      </w:r>
    </w:p>
    <w:p w:rsidR="00880812" w:rsidRPr="00AA7DD4" w:rsidRDefault="00880812" w:rsidP="009717BA">
      <w:pPr>
        <w:jc w:val="center"/>
        <w:rPr>
          <w:b/>
          <w:szCs w:val="22"/>
        </w:rPr>
      </w:pPr>
    </w:p>
    <w:p w:rsidR="00880812" w:rsidRPr="00AA7DD4" w:rsidRDefault="00880812" w:rsidP="009717BA">
      <w:pPr>
        <w:ind w:left="6480" w:firstLine="720"/>
        <w:jc w:val="center"/>
      </w:pPr>
      <w:r w:rsidRPr="00AA7DD4">
        <w:rPr>
          <w:b/>
        </w:rPr>
        <w:t>Page</w:t>
      </w:r>
    </w:p>
    <w:bookmarkStart w:id="0" w:name="Toc"/>
    <w:bookmarkEnd w:id="0"/>
    <w:p w:rsidR="000903D7" w:rsidRDefault="002C2B8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2C2B8A">
        <w:fldChar w:fldCharType="begin"/>
      </w:r>
      <w:r w:rsidR="00880812" w:rsidRPr="00AA7DD4">
        <w:instrText xml:space="preserve"> TOC \t "Section Title,1,Heading 1,1,heading 2,2" </w:instrText>
      </w:r>
      <w:r w:rsidRPr="002C2B8A">
        <w:fldChar w:fldCharType="separate"/>
      </w:r>
      <w:r w:rsidR="000903D7">
        <w:rPr>
          <w:noProof/>
        </w:rPr>
        <w:t>1</w:t>
      </w:r>
      <w:r w:rsidR="000903D7"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  <w:tab/>
      </w:r>
      <w:r w:rsidR="000903D7">
        <w:rPr>
          <w:noProof/>
        </w:rPr>
        <w:t>Introduction to the consultation</w:t>
      </w:r>
      <w:r w:rsidR="000903D7">
        <w:rPr>
          <w:noProof/>
        </w:rPr>
        <w:tab/>
      </w:r>
      <w:r>
        <w:rPr>
          <w:noProof/>
        </w:rPr>
        <w:fldChar w:fldCharType="begin"/>
      </w:r>
      <w:r w:rsidR="000903D7">
        <w:rPr>
          <w:noProof/>
        </w:rPr>
        <w:instrText xml:space="preserve"> PAGEREF _Toc371344377 \h </w:instrText>
      </w:r>
      <w:r>
        <w:rPr>
          <w:noProof/>
        </w:rPr>
      </w:r>
      <w:r>
        <w:rPr>
          <w:noProof/>
        </w:rPr>
        <w:fldChar w:fldCharType="separate"/>
      </w:r>
      <w:r w:rsidR="000903D7">
        <w:rPr>
          <w:noProof/>
        </w:rPr>
        <w:t>4</w:t>
      </w:r>
      <w:r>
        <w:rPr>
          <w:noProof/>
        </w:rPr>
        <w:fldChar w:fldCharType="end"/>
      </w:r>
    </w:p>
    <w:p w:rsidR="000903D7" w:rsidRDefault="000903D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>Background</w:t>
      </w:r>
      <w:r>
        <w:rPr>
          <w:noProof/>
        </w:rPr>
        <w:tab/>
      </w:r>
      <w:r w:rsidR="002C2B8A">
        <w:rPr>
          <w:noProof/>
        </w:rPr>
        <w:fldChar w:fldCharType="begin"/>
      </w:r>
      <w:r>
        <w:rPr>
          <w:noProof/>
        </w:rPr>
        <w:instrText xml:space="preserve"> PAGEREF _Toc371344378 \h </w:instrText>
      </w:r>
      <w:r w:rsidR="002C2B8A">
        <w:rPr>
          <w:noProof/>
        </w:rPr>
      </w:r>
      <w:r w:rsidR="002C2B8A">
        <w:rPr>
          <w:noProof/>
        </w:rPr>
        <w:fldChar w:fldCharType="separate"/>
      </w:r>
      <w:r>
        <w:rPr>
          <w:noProof/>
        </w:rPr>
        <w:t>4</w:t>
      </w:r>
      <w:r w:rsidR="002C2B8A">
        <w:rPr>
          <w:noProof/>
        </w:rPr>
        <w:fldChar w:fldCharType="end"/>
      </w:r>
    </w:p>
    <w:p w:rsidR="000903D7" w:rsidRDefault="000903D7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  <w:tab/>
      </w:r>
      <w:r>
        <w:rPr>
          <w:noProof/>
        </w:rPr>
        <w:t>Consultation Responses</w:t>
      </w:r>
      <w:r>
        <w:rPr>
          <w:noProof/>
        </w:rPr>
        <w:tab/>
      </w:r>
      <w:r w:rsidR="002C2B8A">
        <w:rPr>
          <w:noProof/>
        </w:rPr>
        <w:fldChar w:fldCharType="begin"/>
      </w:r>
      <w:r>
        <w:rPr>
          <w:noProof/>
        </w:rPr>
        <w:instrText xml:space="preserve"> PAGEREF _Toc371344379 \h </w:instrText>
      </w:r>
      <w:r w:rsidR="002C2B8A">
        <w:rPr>
          <w:noProof/>
        </w:rPr>
      </w:r>
      <w:r w:rsidR="002C2B8A">
        <w:rPr>
          <w:noProof/>
        </w:rPr>
        <w:fldChar w:fldCharType="separate"/>
      </w:r>
      <w:r>
        <w:rPr>
          <w:noProof/>
        </w:rPr>
        <w:t>4</w:t>
      </w:r>
      <w:r w:rsidR="002C2B8A">
        <w:rPr>
          <w:noProof/>
        </w:rPr>
        <w:fldChar w:fldCharType="end"/>
      </w:r>
    </w:p>
    <w:p w:rsidR="000903D7" w:rsidRDefault="000903D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>SGN 1</w:t>
      </w:r>
      <w:r>
        <w:rPr>
          <w:noProof/>
        </w:rPr>
        <w:tab/>
      </w:r>
      <w:r w:rsidR="002C2B8A">
        <w:rPr>
          <w:noProof/>
        </w:rPr>
        <w:fldChar w:fldCharType="begin"/>
      </w:r>
      <w:r>
        <w:rPr>
          <w:noProof/>
        </w:rPr>
        <w:instrText xml:space="preserve"> PAGEREF _Toc371344380 \h </w:instrText>
      </w:r>
      <w:r w:rsidR="002C2B8A">
        <w:rPr>
          <w:noProof/>
        </w:rPr>
      </w:r>
      <w:r w:rsidR="002C2B8A">
        <w:rPr>
          <w:noProof/>
        </w:rPr>
        <w:fldChar w:fldCharType="separate"/>
      </w:r>
      <w:r>
        <w:rPr>
          <w:noProof/>
        </w:rPr>
        <w:t>4</w:t>
      </w:r>
      <w:r w:rsidR="002C2B8A">
        <w:rPr>
          <w:noProof/>
        </w:rPr>
        <w:fldChar w:fldCharType="end"/>
      </w:r>
    </w:p>
    <w:p w:rsidR="000903D7" w:rsidRDefault="000903D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>SGN 2</w:t>
      </w:r>
      <w:r>
        <w:rPr>
          <w:noProof/>
        </w:rPr>
        <w:tab/>
      </w:r>
      <w:r w:rsidR="002C2B8A">
        <w:rPr>
          <w:noProof/>
        </w:rPr>
        <w:fldChar w:fldCharType="begin"/>
      </w:r>
      <w:r>
        <w:rPr>
          <w:noProof/>
        </w:rPr>
        <w:instrText xml:space="preserve"> PAGEREF _Toc371344381 \h </w:instrText>
      </w:r>
      <w:r w:rsidR="002C2B8A">
        <w:rPr>
          <w:noProof/>
        </w:rPr>
      </w:r>
      <w:r w:rsidR="002C2B8A">
        <w:rPr>
          <w:noProof/>
        </w:rPr>
        <w:fldChar w:fldCharType="separate"/>
      </w:r>
      <w:r>
        <w:rPr>
          <w:noProof/>
        </w:rPr>
        <w:t>5</w:t>
      </w:r>
      <w:r w:rsidR="002C2B8A">
        <w:rPr>
          <w:noProof/>
        </w:rPr>
        <w:fldChar w:fldCharType="end"/>
      </w:r>
    </w:p>
    <w:p w:rsidR="000903D7" w:rsidRDefault="000903D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>SGN 3</w:t>
      </w:r>
      <w:r>
        <w:rPr>
          <w:noProof/>
        </w:rPr>
        <w:tab/>
      </w:r>
      <w:r w:rsidR="002C2B8A">
        <w:rPr>
          <w:noProof/>
        </w:rPr>
        <w:fldChar w:fldCharType="begin"/>
      </w:r>
      <w:r>
        <w:rPr>
          <w:noProof/>
        </w:rPr>
        <w:instrText xml:space="preserve"> PAGEREF _Toc371344382 \h </w:instrText>
      </w:r>
      <w:r w:rsidR="002C2B8A">
        <w:rPr>
          <w:noProof/>
        </w:rPr>
      </w:r>
      <w:r w:rsidR="002C2B8A">
        <w:rPr>
          <w:noProof/>
        </w:rPr>
        <w:fldChar w:fldCharType="separate"/>
      </w:r>
      <w:r>
        <w:rPr>
          <w:noProof/>
        </w:rPr>
        <w:t>5</w:t>
      </w:r>
      <w:r w:rsidR="002C2B8A">
        <w:rPr>
          <w:noProof/>
        </w:rPr>
        <w:fldChar w:fldCharType="end"/>
      </w:r>
    </w:p>
    <w:p w:rsidR="000903D7" w:rsidRDefault="000903D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2.4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>SGN 4</w:t>
      </w:r>
      <w:r>
        <w:rPr>
          <w:noProof/>
        </w:rPr>
        <w:tab/>
      </w:r>
      <w:r w:rsidR="002C2B8A">
        <w:rPr>
          <w:noProof/>
        </w:rPr>
        <w:fldChar w:fldCharType="begin"/>
      </w:r>
      <w:r>
        <w:rPr>
          <w:noProof/>
        </w:rPr>
        <w:instrText xml:space="preserve"> PAGEREF _Toc371344383 \h </w:instrText>
      </w:r>
      <w:r w:rsidR="002C2B8A">
        <w:rPr>
          <w:noProof/>
        </w:rPr>
      </w:r>
      <w:r w:rsidR="002C2B8A">
        <w:rPr>
          <w:noProof/>
        </w:rPr>
        <w:fldChar w:fldCharType="separate"/>
      </w:r>
      <w:r>
        <w:rPr>
          <w:noProof/>
        </w:rPr>
        <w:t>5</w:t>
      </w:r>
      <w:r w:rsidR="002C2B8A">
        <w:rPr>
          <w:noProof/>
        </w:rPr>
        <w:fldChar w:fldCharType="end"/>
      </w:r>
    </w:p>
    <w:p w:rsidR="000903D7" w:rsidRDefault="000903D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2.5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>SGN 5</w:t>
      </w:r>
      <w:r>
        <w:rPr>
          <w:noProof/>
        </w:rPr>
        <w:tab/>
      </w:r>
      <w:r w:rsidR="002C2B8A">
        <w:rPr>
          <w:noProof/>
        </w:rPr>
        <w:fldChar w:fldCharType="begin"/>
      </w:r>
      <w:r>
        <w:rPr>
          <w:noProof/>
        </w:rPr>
        <w:instrText xml:space="preserve"> PAGEREF _Toc371344384 \h </w:instrText>
      </w:r>
      <w:r w:rsidR="002C2B8A">
        <w:rPr>
          <w:noProof/>
        </w:rPr>
      </w:r>
      <w:r w:rsidR="002C2B8A">
        <w:rPr>
          <w:noProof/>
        </w:rPr>
        <w:fldChar w:fldCharType="separate"/>
      </w:r>
      <w:r>
        <w:rPr>
          <w:noProof/>
        </w:rPr>
        <w:t>6</w:t>
      </w:r>
      <w:r w:rsidR="002C2B8A">
        <w:rPr>
          <w:noProof/>
        </w:rPr>
        <w:fldChar w:fldCharType="end"/>
      </w:r>
    </w:p>
    <w:p w:rsidR="000903D7" w:rsidRDefault="000903D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</w:rPr>
        <w:t>2.6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</w:rPr>
        <w:t>SGN 6</w:t>
      </w:r>
      <w:r>
        <w:rPr>
          <w:noProof/>
        </w:rPr>
        <w:tab/>
      </w:r>
      <w:r w:rsidR="002C2B8A">
        <w:rPr>
          <w:noProof/>
        </w:rPr>
        <w:fldChar w:fldCharType="begin"/>
      </w:r>
      <w:r>
        <w:rPr>
          <w:noProof/>
        </w:rPr>
        <w:instrText xml:space="preserve"> PAGEREF _Toc371344385 \h </w:instrText>
      </w:r>
      <w:r w:rsidR="002C2B8A">
        <w:rPr>
          <w:noProof/>
        </w:rPr>
      </w:r>
      <w:r w:rsidR="002C2B8A">
        <w:rPr>
          <w:noProof/>
        </w:rPr>
        <w:fldChar w:fldCharType="separate"/>
      </w:r>
      <w:r>
        <w:rPr>
          <w:noProof/>
        </w:rPr>
        <w:t>6</w:t>
      </w:r>
      <w:r w:rsidR="002C2B8A">
        <w:rPr>
          <w:noProof/>
        </w:rPr>
        <w:fldChar w:fldCharType="end"/>
      </w:r>
    </w:p>
    <w:p w:rsidR="000903D7" w:rsidRDefault="000903D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noProof/>
          <w:lang w:eastAsia="en-GB"/>
        </w:rPr>
        <w:t>2.7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ab/>
      </w:r>
      <w:r>
        <w:rPr>
          <w:noProof/>
          <w:lang w:eastAsia="en-GB"/>
        </w:rPr>
        <w:t>Publication &amp; Your details</w:t>
      </w:r>
      <w:r>
        <w:rPr>
          <w:noProof/>
        </w:rPr>
        <w:tab/>
      </w:r>
      <w:r w:rsidR="002C2B8A">
        <w:rPr>
          <w:noProof/>
        </w:rPr>
        <w:fldChar w:fldCharType="begin"/>
      </w:r>
      <w:r>
        <w:rPr>
          <w:noProof/>
        </w:rPr>
        <w:instrText xml:space="preserve"> PAGEREF _Toc371344386 \h </w:instrText>
      </w:r>
      <w:r w:rsidR="002C2B8A">
        <w:rPr>
          <w:noProof/>
        </w:rPr>
      </w:r>
      <w:r w:rsidR="002C2B8A">
        <w:rPr>
          <w:noProof/>
        </w:rPr>
        <w:fldChar w:fldCharType="separate"/>
      </w:r>
      <w:r>
        <w:rPr>
          <w:noProof/>
        </w:rPr>
        <w:t>6</w:t>
      </w:r>
      <w:r w:rsidR="002C2B8A">
        <w:rPr>
          <w:noProof/>
        </w:rPr>
        <w:fldChar w:fldCharType="end"/>
      </w:r>
    </w:p>
    <w:p w:rsidR="00880812" w:rsidRPr="00AA7DD4" w:rsidRDefault="002C2B8A" w:rsidP="009717BA">
      <w:pPr>
        <w:rPr>
          <w:b/>
          <w:szCs w:val="22"/>
        </w:rPr>
      </w:pPr>
      <w:r w:rsidRPr="00AA7DD4">
        <w:fldChar w:fldCharType="end"/>
      </w:r>
    </w:p>
    <w:p w:rsidR="0094516C" w:rsidRPr="000A2C5D" w:rsidRDefault="00880812" w:rsidP="0094516C">
      <w:r>
        <w:rPr>
          <w:b/>
          <w:sz w:val="20"/>
          <w:szCs w:val="20"/>
        </w:rPr>
        <w:br w:type="page"/>
      </w:r>
    </w:p>
    <w:p w:rsidR="0094516C" w:rsidRDefault="00880812" w:rsidP="000A2C5D">
      <w:pPr>
        <w:pStyle w:val="Heading1"/>
      </w:pPr>
      <w:bookmarkStart w:id="1" w:name="_Toc371344377"/>
      <w:r w:rsidRPr="000A2C5D">
        <w:lastRenderedPageBreak/>
        <w:t>Introduction</w:t>
      </w:r>
      <w:r w:rsidR="0094516C">
        <w:t xml:space="preserve"> to the consultation</w:t>
      </w:r>
      <w:bookmarkEnd w:id="1"/>
    </w:p>
    <w:p w:rsidR="00880812" w:rsidRDefault="00880812" w:rsidP="007F3DF5">
      <w:pPr>
        <w:pStyle w:val="Heading2"/>
      </w:pPr>
      <w:bookmarkStart w:id="2" w:name="_Toc316243809"/>
      <w:bookmarkStart w:id="3" w:name="_Toc371344378"/>
      <w:r w:rsidRPr="000A2C5D">
        <w:t>Background</w:t>
      </w:r>
      <w:bookmarkEnd w:id="2"/>
      <w:bookmarkEnd w:id="3"/>
    </w:p>
    <w:p w:rsidR="0094516C" w:rsidRDefault="00161390" w:rsidP="0094516C">
      <w:pPr>
        <w:pStyle w:val="Heading3"/>
      </w:pPr>
      <w:r>
        <w:t xml:space="preserve">The Institute of Acoustics </w:t>
      </w:r>
      <w:r w:rsidR="001A43C1">
        <w:t xml:space="preserve">Noise </w:t>
      </w:r>
      <w:r>
        <w:t>Working G</w:t>
      </w:r>
      <w:r w:rsidR="0094516C">
        <w:t xml:space="preserve">roup </w:t>
      </w:r>
      <w:r>
        <w:t>(IOA</w:t>
      </w:r>
      <w:r w:rsidR="001A43C1">
        <w:t xml:space="preserve"> N</w:t>
      </w:r>
      <w:r>
        <w:t xml:space="preserve">WG) </w:t>
      </w:r>
      <w:r w:rsidR="0094516C">
        <w:t xml:space="preserve">has prepared </w:t>
      </w:r>
      <w:r w:rsidR="008B3FC3">
        <w:t>six Supplementary Guidance Notes</w:t>
      </w:r>
      <w:r w:rsidR="0094516C">
        <w:t xml:space="preserve"> for the purpose of consultation to IOA </w:t>
      </w:r>
      <w:r>
        <w:t>Members</w:t>
      </w:r>
      <w:r w:rsidR="0094516C">
        <w:t xml:space="preserve"> and other interested parties on what should be considered good practice in the application of ETSU-R-97 for wind turbine noise assessment. </w:t>
      </w:r>
    </w:p>
    <w:p w:rsidR="0094516C" w:rsidRDefault="0094516C" w:rsidP="0094516C">
      <w:pPr>
        <w:pStyle w:val="Heading3"/>
      </w:pPr>
      <w:r>
        <w:t xml:space="preserve">The </w:t>
      </w:r>
      <w:r w:rsidR="00161390">
        <w:t>IOA</w:t>
      </w:r>
      <w:r w:rsidR="001A43C1">
        <w:t xml:space="preserve"> N</w:t>
      </w:r>
      <w:r w:rsidR="00161390">
        <w:t>WG</w:t>
      </w:r>
      <w:r>
        <w:t xml:space="preserve"> has </w:t>
      </w:r>
      <w:r w:rsidR="00161390">
        <w:t>tried to</w:t>
      </w:r>
      <w:r>
        <w:t xml:space="preserve"> set out the main issues in a way that explains the rationale behind those issues. The intention </w:t>
      </w:r>
      <w:r w:rsidR="00161390">
        <w:t>of the IOA</w:t>
      </w:r>
      <w:r w:rsidR="001A43C1">
        <w:t xml:space="preserve"> N</w:t>
      </w:r>
      <w:r w:rsidR="00161390">
        <w:t xml:space="preserve">WG post-consultation </w:t>
      </w:r>
      <w:r>
        <w:t>is to be as definitive on what can be considered as “good practice”</w:t>
      </w:r>
      <w:r w:rsidR="00161390">
        <w:t xml:space="preserve"> as possible for the final document</w:t>
      </w:r>
      <w:r w:rsidR="00C86344">
        <w:t>s</w:t>
      </w:r>
      <w:r w:rsidR="00161390">
        <w:t>, but a</w:t>
      </w:r>
      <w:r w:rsidR="00300C17">
        <w:t>t</w:t>
      </w:r>
      <w:r w:rsidR="00161390">
        <w:t xml:space="preserve"> this consultation stage, some aspects have been discussed in more depth to </w:t>
      </w:r>
      <w:r w:rsidR="001A43C1">
        <w:t xml:space="preserve">promote discussion, and to </w:t>
      </w:r>
      <w:r w:rsidR="00161390">
        <w:t>ensure that an informed response to the consultation can be provided.</w:t>
      </w:r>
    </w:p>
    <w:p w:rsidR="00300C17" w:rsidRDefault="00161390" w:rsidP="00161390">
      <w:pPr>
        <w:pStyle w:val="Heading3"/>
      </w:pPr>
      <w:r>
        <w:t xml:space="preserve">The Institute of Acoustics </w:t>
      </w:r>
      <w:r w:rsidR="002611B1">
        <w:t>is also</w:t>
      </w:r>
      <w:r>
        <w:t xml:space="preserve"> hold</w:t>
      </w:r>
      <w:r w:rsidR="002611B1">
        <w:t>ing</w:t>
      </w:r>
      <w:r>
        <w:t xml:space="preserve"> a workshop where members can discuss the issues</w:t>
      </w:r>
      <w:r w:rsidR="00300C17">
        <w:t xml:space="preserve"> in more depth.</w:t>
      </w:r>
    </w:p>
    <w:p w:rsidR="00161390" w:rsidRPr="00161390" w:rsidRDefault="00300C17" w:rsidP="00161390">
      <w:pPr>
        <w:pStyle w:val="Heading3"/>
      </w:pPr>
      <w:r>
        <w:t>Feedback is encouraged on all aspects of the document</w:t>
      </w:r>
      <w:r w:rsidR="00C86344">
        <w:t>s</w:t>
      </w:r>
      <w:r>
        <w:t xml:space="preserve">, whether positive or negative, with suggestions for omissions and amendments as appropriate. </w:t>
      </w:r>
      <w:r w:rsidR="00C86344">
        <w:t>Please amend the box sizes as appropriate to your response.</w:t>
      </w:r>
    </w:p>
    <w:p w:rsidR="00300C17" w:rsidRDefault="00300C17" w:rsidP="008B3FC3">
      <w:pPr>
        <w:pStyle w:val="Heading1"/>
        <w:keepNext w:val="0"/>
      </w:pPr>
      <w:bookmarkStart w:id="4" w:name="_Toc371344379"/>
      <w:r>
        <w:t>Consultation Responses</w:t>
      </w:r>
      <w:bookmarkEnd w:id="4"/>
    </w:p>
    <w:p w:rsidR="00300C17" w:rsidRDefault="008B3FC3" w:rsidP="008B3FC3">
      <w:pPr>
        <w:pStyle w:val="Heading2"/>
        <w:keepNext w:val="0"/>
      </w:pPr>
      <w:bookmarkStart w:id="5" w:name="_Toc371344380"/>
      <w:r>
        <w:t>SGN</w:t>
      </w:r>
      <w:r w:rsidR="00300C17">
        <w:t xml:space="preserve"> 1</w:t>
      </w:r>
      <w:bookmarkEnd w:id="5"/>
    </w:p>
    <w:p w:rsidR="00880812" w:rsidRDefault="00300C17" w:rsidP="008B3FC3">
      <w:pPr>
        <w:pStyle w:val="Heading3"/>
      </w:pPr>
      <w:r>
        <w:t xml:space="preserve">Please provide comment in relation to the </w:t>
      </w:r>
      <w:r w:rsidR="008B3FC3">
        <w:t>SGN dealing with Data Collection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300C17" w:rsidTr="00C86344">
        <w:trPr>
          <w:trHeight w:val="9275"/>
        </w:trPr>
        <w:tc>
          <w:tcPr>
            <w:tcW w:w="10682" w:type="dxa"/>
          </w:tcPr>
          <w:p w:rsidR="00300C17" w:rsidRPr="00E00A72" w:rsidRDefault="00300C17" w:rsidP="008B3FC3">
            <w:pPr>
              <w:rPr>
                <w:lang w:val="en-US"/>
              </w:rPr>
            </w:pPr>
          </w:p>
          <w:p w:rsidR="001A43C1" w:rsidRPr="00E00A72" w:rsidRDefault="001A43C1" w:rsidP="008B3FC3">
            <w:pPr>
              <w:rPr>
                <w:lang w:val="en-US"/>
              </w:rPr>
            </w:pPr>
          </w:p>
          <w:p w:rsidR="001A43C1" w:rsidRPr="00E00A72" w:rsidRDefault="001A43C1" w:rsidP="008B3FC3">
            <w:pPr>
              <w:rPr>
                <w:lang w:val="en-US"/>
              </w:rPr>
            </w:pPr>
          </w:p>
          <w:p w:rsidR="001A43C1" w:rsidRPr="00E00A72" w:rsidRDefault="001A43C1" w:rsidP="008B3FC3">
            <w:pPr>
              <w:rPr>
                <w:lang w:val="en-US"/>
              </w:rPr>
            </w:pPr>
          </w:p>
          <w:p w:rsidR="001A43C1" w:rsidRPr="00E00A72" w:rsidRDefault="001A43C1" w:rsidP="008B3FC3">
            <w:pPr>
              <w:rPr>
                <w:lang w:val="en-US"/>
              </w:rPr>
            </w:pPr>
          </w:p>
          <w:p w:rsidR="001A43C1" w:rsidRPr="00E00A72" w:rsidRDefault="001A43C1" w:rsidP="008B3FC3">
            <w:pPr>
              <w:rPr>
                <w:lang w:val="en-US"/>
              </w:rPr>
            </w:pPr>
          </w:p>
        </w:tc>
      </w:tr>
    </w:tbl>
    <w:p w:rsidR="00880812" w:rsidRPr="000A2C5D" w:rsidRDefault="008B3FC3" w:rsidP="008B3FC3">
      <w:pPr>
        <w:pStyle w:val="Heading2"/>
        <w:keepNext w:val="0"/>
      </w:pPr>
      <w:bookmarkStart w:id="6" w:name="_Toc371344381"/>
      <w:r>
        <w:lastRenderedPageBreak/>
        <w:t>SGN 2</w:t>
      </w:r>
      <w:bookmarkEnd w:id="6"/>
    </w:p>
    <w:p w:rsidR="008B3FC3" w:rsidRDefault="008B3FC3" w:rsidP="008B3FC3">
      <w:pPr>
        <w:pStyle w:val="Heading3"/>
      </w:pPr>
      <w:r>
        <w:t xml:space="preserve">Please provide comment in relation to the SGN dealing with </w:t>
      </w:r>
      <w:r w:rsidRPr="008B3FC3">
        <w:t>Data Processing &amp; Derivation of ETSU-R-97 background curves</w:t>
      </w:r>
      <w:r>
        <w:t>:</w:t>
      </w:r>
    </w:p>
    <w:p w:rsidR="00300C17" w:rsidRDefault="00300C17" w:rsidP="008B3FC3">
      <w:pPr>
        <w:pStyle w:val="Heading3"/>
        <w:numPr>
          <w:ilvl w:val="0"/>
          <w:numId w:val="0"/>
        </w:numPr>
        <w:ind w:left="709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300C17" w:rsidTr="00C86344">
        <w:trPr>
          <w:trHeight w:val="3337"/>
        </w:trPr>
        <w:tc>
          <w:tcPr>
            <w:tcW w:w="10682" w:type="dxa"/>
          </w:tcPr>
          <w:p w:rsidR="00300C17" w:rsidRPr="00E00A72" w:rsidRDefault="00300C17" w:rsidP="008B3FC3">
            <w:pPr>
              <w:pStyle w:val="Heading3"/>
              <w:numPr>
                <w:ilvl w:val="0"/>
                <w:numId w:val="0"/>
              </w:numPr>
              <w:rPr>
                <w:szCs w:val="20"/>
              </w:rPr>
            </w:pPr>
          </w:p>
          <w:p w:rsidR="001A43C1" w:rsidRPr="00E00A72" w:rsidRDefault="001A43C1" w:rsidP="008B3FC3">
            <w:pPr>
              <w:rPr>
                <w:lang w:val="en-US" w:eastAsia="en-GB"/>
              </w:rPr>
            </w:pPr>
          </w:p>
          <w:p w:rsidR="001A43C1" w:rsidRPr="00E00A72" w:rsidRDefault="001A43C1" w:rsidP="008B3FC3">
            <w:pPr>
              <w:rPr>
                <w:lang w:val="en-US" w:eastAsia="en-GB"/>
              </w:rPr>
            </w:pPr>
          </w:p>
          <w:p w:rsidR="001A43C1" w:rsidRPr="00E00A72" w:rsidRDefault="001A43C1" w:rsidP="008B3FC3">
            <w:pPr>
              <w:rPr>
                <w:lang w:val="en-US" w:eastAsia="en-GB"/>
              </w:rPr>
            </w:pPr>
          </w:p>
          <w:p w:rsidR="001A43C1" w:rsidRPr="00E00A72" w:rsidRDefault="001A43C1" w:rsidP="008B3FC3">
            <w:pPr>
              <w:rPr>
                <w:lang w:val="en-US" w:eastAsia="en-GB"/>
              </w:rPr>
            </w:pPr>
          </w:p>
          <w:p w:rsidR="001A43C1" w:rsidRPr="00E00A72" w:rsidRDefault="001A43C1" w:rsidP="008B3FC3">
            <w:pPr>
              <w:rPr>
                <w:lang w:val="en-US" w:eastAsia="en-GB"/>
              </w:rPr>
            </w:pPr>
          </w:p>
        </w:tc>
      </w:tr>
    </w:tbl>
    <w:p w:rsidR="00880812" w:rsidRPr="000A2C5D" w:rsidRDefault="00880812" w:rsidP="00300C17">
      <w:pPr>
        <w:pStyle w:val="Heading3"/>
        <w:numPr>
          <w:ilvl w:val="0"/>
          <w:numId w:val="0"/>
        </w:numPr>
        <w:rPr>
          <w:szCs w:val="20"/>
        </w:rPr>
      </w:pPr>
    </w:p>
    <w:p w:rsidR="00880812" w:rsidRPr="00300C17" w:rsidRDefault="00C86344" w:rsidP="001A43C1">
      <w:pPr>
        <w:pStyle w:val="Heading2"/>
      </w:pPr>
      <w:bookmarkStart w:id="7" w:name="_Toc371344382"/>
      <w:r>
        <w:t>SGN 3</w:t>
      </w:r>
      <w:bookmarkEnd w:id="7"/>
    </w:p>
    <w:p w:rsidR="00300C17" w:rsidRDefault="00C86344" w:rsidP="001A43C1">
      <w:pPr>
        <w:pStyle w:val="Heading3"/>
        <w:keepNext/>
      </w:pPr>
      <w:r>
        <w:t xml:space="preserve">Please provide comment in relation to the SGN dealing with </w:t>
      </w:r>
      <w:r w:rsidRPr="00C86344">
        <w:t>Sound Power Level Data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300C17" w:rsidTr="00C86344">
        <w:trPr>
          <w:trHeight w:val="3417"/>
        </w:trPr>
        <w:tc>
          <w:tcPr>
            <w:tcW w:w="10682" w:type="dxa"/>
          </w:tcPr>
          <w:p w:rsidR="00300C17" w:rsidRDefault="00300C17" w:rsidP="00E00A72">
            <w:pPr>
              <w:pStyle w:val="Heading3"/>
              <w:keepNext/>
              <w:numPr>
                <w:ilvl w:val="0"/>
                <w:numId w:val="0"/>
              </w:numPr>
            </w:pPr>
          </w:p>
          <w:p w:rsidR="001A43C1" w:rsidRPr="00E00A72" w:rsidRDefault="001A43C1" w:rsidP="00E00A72">
            <w:pPr>
              <w:keepNext/>
              <w:rPr>
                <w:lang w:val="en-US" w:eastAsia="en-GB"/>
              </w:rPr>
            </w:pPr>
          </w:p>
          <w:p w:rsidR="001A43C1" w:rsidRPr="00E00A72" w:rsidRDefault="001A43C1" w:rsidP="00E00A72">
            <w:pPr>
              <w:keepNext/>
              <w:rPr>
                <w:lang w:val="en-US" w:eastAsia="en-GB"/>
              </w:rPr>
            </w:pPr>
          </w:p>
          <w:p w:rsidR="001A43C1" w:rsidRPr="00E00A72" w:rsidRDefault="001A43C1" w:rsidP="00E00A72">
            <w:pPr>
              <w:keepNext/>
              <w:rPr>
                <w:lang w:val="en-US" w:eastAsia="en-GB"/>
              </w:rPr>
            </w:pPr>
          </w:p>
          <w:p w:rsidR="001A43C1" w:rsidRPr="00E00A72" w:rsidRDefault="001A43C1" w:rsidP="00E00A72">
            <w:pPr>
              <w:keepNext/>
              <w:rPr>
                <w:lang w:val="en-US" w:eastAsia="en-GB"/>
              </w:rPr>
            </w:pPr>
          </w:p>
          <w:p w:rsidR="001A43C1" w:rsidRPr="00E00A72" w:rsidRDefault="001A43C1" w:rsidP="00E00A72">
            <w:pPr>
              <w:keepNext/>
              <w:rPr>
                <w:lang w:val="en-US" w:eastAsia="en-GB"/>
              </w:rPr>
            </w:pPr>
          </w:p>
        </w:tc>
      </w:tr>
    </w:tbl>
    <w:p w:rsidR="00880812" w:rsidRPr="00AA7DD4" w:rsidRDefault="00880812" w:rsidP="00300C17">
      <w:pPr>
        <w:pStyle w:val="Heading3"/>
        <w:numPr>
          <w:ilvl w:val="0"/>
          <w:numId w:val="0"/>
        </w:numPr>
      </w:pPr>
      <w:r w:rsidRPr="00AA7DD4">
        <w:t xml:space="preserve">  </w:t>
      </w:r>
    </w:p>
    <w:p w:rsidR="00880812" w:rsidRPr="00AA7DD4" w:rsidRDefault="00C86344" w:rsidP="00065CAA">
      <w:pPr>
        <w:pStyle w:val="Heading2"/>
      </w:pPr>
      <w:bookmarkStart w:id="8" w:name="_Toc371344383"/>
      <w:r>
        <w:t>SGN 4</w:t>
      </w:r>
      <w:bookmarkEnd w:id="8"/>
      <w:r w:rsidR="00880812" w:rsidRPr="00AA7DD4">
        <w:t xml:space="preserve"> </w:t>
      </w:r>
    </w:p>
    <w:p w:rsidR="00880812" w:rsidRPr="00AA7DD4" w:rsidRDefault="00C86344" w:rsidP="00C86344">
      <w:pPr>
        <w:pStyle w:val="Heading3"/>
        <w:keepNext/>
      </w:pPr>
      <w:r>
        <w:t>Please provide comment in relation to the SGN dealing with Wind Shear: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300C17" w:rsidTr="00C86344">
        <w:trPr>
          <w:trHeight w:val="3746"/>
        </w:trPr>
        <w:tc>
          <w:tcPr>
            <w:tcW w:w="10682" w:type="dxa"/>
          </w:tcPr>
          <w:p w:rsidR="00300C17" w:rsidRPr="00E00A72" w:rsidRDefault="00300C17" w:rsidP="00E00A72">
            <w:pPr>
              <w:pStyle w:val="Heading3"/>
              <w:keepNext/>
              <w:numPr>
                <w:ilvl w:val="0"/>
                <w:numId w:val="0"/>
              </w:numPr>
              <w:rPr>
                <w:szCs w:val="20"/>
              </w:rPr>
            </w:pPr>
          </w:p>
          <w:p w:rsidR="001A43C1" w:rsidRPr="00E00A72" w:rsidRDefault="001A43C1" w:rsidP="00E00A72">
            <w:pPr>
              <w:keepNext/>
              <w:rPr>
                <w:lang w:val="en-US" w:eastAsia="en-GB"/>
              </w:rPr>
            </w:pPr>
          </w:p>
          <w:p w:rsidR="001A43C1" w:rsidRPr="00E00A72" w:rsidRDefault="001A43C1" w:rsidP="00E00A72">
            <w:pPr>
              <w:keepNext/>
              <w:rPr>
                <w:lang w:val="en-US" w:eastAsia="en-GB"/>
              </w:rPr>
            </w:pPr>
          </w:p>
          <w:p w:rsidR="001A43C1" w:rsidRPr="00E00A72" w:rsidRDefault="001A43C1" w:rsidP="00E00A72">
            <w:pPr>
              <w:keepNext/>
              <w:rPr>
                <w:lang w:val="en-US" w:eastAsia="en-GB"/>
              </w:rPr>
            </w:pPr>
          </w:p>
          <w:p w:rsidR="001A43C1" w:rsidRPr="00E00A72" w:rsidRDefault="001A43C1" w:rsidP="00E00A72">
            <w:pPr>
              <w:keepNext/>
              <w:rPr>
                <w:lang w:val="en-US" w:eastAsia="en-GB"/>
              </w:rPr>
            </w:pPr>
          </w:p>
          <w:p w:rsidR="001A43C1" w:rsidRPr="00E00A72" w:rsidRDefault="001A43C1" w:rsidP="00E00A72">
            <w:pPr>
              <w:keepNext/>
              <w:rPr>
                <w:lang w:val="en-US" w:eastAsia="en-GB"/>
              </w:rPr>
            </w:pPr>
          </w:p>
        </w:tc>
      </w:tr>
    </w:tbl>
    <w:p w:rsidR="0092210E" w:rsidRPr="0092210E" w:rsidRDefault="0092210E" w:rsidP="0092210E">
      <w:pPr>
        <w:rPr>
          <w:lang w:val="en-US" w:eastAsia="en-GB"/>
        </w:rPr>
      </w:pPr>
    </w:p>
    <w:p w:rsidR="00880812" w:rsidRPr="00AC04AC" w:rsidRDefault="00C86344" w:rsidP="00065CAA">
      <w:pPr>
        <w:pStyle w:val="Heading2"/>
        <w:rPr>
          <w:szCs w:val="26"/>
        </w:rPr>
      </w:pPr>
      <w:bookmarkStart w:id="9" w:name="_Toc371344384"/>
      <w:r>
        <w:lastRenderedPageBreak/>
        <w:t>SGN 5</w:t>
      </w:r>
      <w:bookmarkEnd w:id="9"/>
    </w:p>
    <w:p w:rsidR="00880812" w:rsidRPr="007B4EF7" w:rsidRDefault="00C86344" w:rsidP="00C86344">
      <w:pPr>
        <w:pStyle w:val="Heading3"/>
        <w:keepNext/>
      </w:pPr>
      <w:r>
        <w:t xml:space="preserve">Please provide comment in relation to the SGN dealing with </w:t>
      </w:r>
      <w:r w:rsidRPr="00C86344">
        <w:t>Post Completion measurements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7B4EF7" w:rsidTr="00E00A72">
        <w:tc>
          <w:tcPr>
            <w:tcW w:w="10682" w:type="dxa"/>
          </w:tcPr>
          <w:p w:rsidR="007B4EF7" w:rsidRPr="00E00A72" w:rsidRDefault="007B4EF7" w:rsidP="00E00A72">
            <w:pPr>
              <w:keepNext/>
              <w:rPr>
                <w:sz w:val="20"/>
                <w:szCs w:val="20"/>
                <w:highlight w:val="yellow"/>
                <w:lang w:val="en-US" w:eastAsia="en-GB"/>
              </w:rPr>
            </w:pPr>
          </w:p>
          <w:p w:rsidR="00065CAA" w:rsidRPr="00E00A72" w:rsidRDefault="00065CAA" w:rsidP="00E00A72">
            <w:pPr>
              <w:keepNext/>
              <w:rPr>
                <w:sz w:val="20"/>
                <w:szCs w:val="20"/>
                <w:highlight w:val="yellow"/>
                <w:lang w:val="en-US" w:eastAsia="en-GB"/>
              </w:rPr>
            </w:pPr>
          </w:p>
          <w:p w:rsidR="00065CAA" w:rsidRPr="00E00A72" w:rsidRDefault="00065CAA" w:rsidP="00E00A72">
            <w:pPr>
              <w:keepNext/>
              <w:rPr>
                <w:sz w:val="20"/>
                <w:szCs w:val="20"/>
                <w:highlight w:val="yellow"/>
                <w:lang w:val="en-US" w:eastAsia="en-GB"/>
              </w:rPr>
            </w:pPr>
          </w:p>
          <w:p w:rsidR="00065CAA" w:rsidRPr="00E00A72" w:rsidRDefault="00065CAA" w:rsidP="00E00A72">
            <w:pPr>
              <w:keepNext/>
              <w:rPr>
                <w:sz w:val="20"/>
                <w:szCs w:val="20"/>
                <w:highlight w:val="yellow"/>
                <w:lang w:val="en-US" w:eastAsia="en-GB"/>
              </w:rPr>
            </w:pPr>
          </w:p>
          <w:p w:rsidR="00065CAA" w:rsidRPr="00E00A72" w:rsidRDefault="00065CAA" w:rsidP="00E00A72">
            <w:pPr>
              <w:keepNext/>
              <w:rPr>
                <w:sz w:val="20"/>
                <w:szCs w:val="20"/>
                <w:highlight w:val="yellow"/>
                <w:lang w:val="en-US" w:eastAsia="en-GB"/>
              </w:rPr>
            </w:pPr>
          </w:p>
          <w:p w:rsidR="007B4EF7" w:rsidRPr="00E00A72" w:rsidRDefault="007B4EF7" w:rsidP="00E00A72">
            <w:pPr>
              <w:keepNext/>
              <w:rPr>
                <w:sz w:val="20"/>
                <w:szCs w:val="20"/>
                <w:highlight w:val="yellow"/>
                <w:lang w:val="en-US" w:eastAsia="en-GB"/>
              </w:rPr>
            </w:pPr>
          </w:p>
        </w:tc>
      </w:tr>
    </w:tbl>
    <w:p w:rsidR="00864A1E" w:rsidRPr="00AC04AC" w:rsidRDefault="00C86344" w:rsidP="00065CAA">
      <w:pPr>
        <w:pStyle w:val="Heading2"/>
        <w:rPr>
          <w:szCs w:val="26"/>
        </w:rPr>
      </w:pPr>
      <w:bookmarkStart w:id="10" w:name="_Toc371344385"/>
      <w:r>
        <w:t>SGN 6</w:t>
      </w:r>
      <w:bookmarkEnd w:id="10"/>
      <w:r w:rsidR="00864A1E" w:rsidRPr="00AC04AC">
        <w:t xml:space="preserve"> </w:t>
      </w:r>
    </w:p>
    <w:p w:rsidR="00864A1E" w:rsidRPr="007B4EF7" w:rsidRDefault="00C86344" w:rsidP="00C86344">
      <w:pPr>
        <w:pStyle w:val="Heading3"/>
        <w:keepNext/>
      </w:pPr>
      <w:r>
        <w:t xml:space="preserve">Please provide comment in relation to the SGN dealing with </w:t>
      </w:r>
      <w:r w:rsidRPr="00C86344">
        <w:t>Noise Propagation over water for on-shore wind turbines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864A1E" w:rsidTr="00E00A72">
        <w:tc>
          <w:tcPr>
            <w:tcW w:w="10682" w:type="dxa"/>
          </w:tcPr>
          <w:p w:rsidR="00864A1E" w:rsidRPr="00E00A72" w:rsidRDefault="00864A1E" w:rsidP="00E00A72">
            <w:pPr>
              <w:keepNext/>
              <w:rPr>
                <w:sz w:val="20"/>
                <w:szCs w:val="20"/>
                <w:highlight w:val="yellow"/>
                <w:lang w:val="en-US" w:eastAsia="en-GB"/>
              </w:rPr>
            </w:pPr>
          </w:p>
          <w:p w:rsidR="00065CAA" w:rsidRPr="00E00A72" w:rsidRDefault="00065CAA" w:rsidP="00E00A72">
            <w:pPr>
              <w:keepNext/>
              <w:rPr>
                <w:sz w:val="20"/>
                <w:szCs w:val="20"/>
                <w:highlight w:val="yellow"/>
                <w:lang w:val="en-US" w:eastAsia="en-GB"/>
              </w:rPr>
            </w:pPr>
          </w:p>
          <w:p w:rsidR="00065CAA" w:rsidRPr="00E00A72" w:rsidRDefault="00065CAA" w:rsidP="00E00A72">
            <w:pPr>
              <w:keepNext/>
              <w:rPr>
                <w:sz w:val="20"/>
                <w:szCs w:val="20"/>
                <w:highlight w:val="yellow"/>
                <w:lang w:val="en-US" w:eastAsia="en-GB"/>
              </w:rPr>
            </w:pPr>
          </w:p>
          <w:p w:rsidR="00065CAA" w:rsidRPr="00E00A72" w:rsidRDefault="00065CAA" w:rsidP="00E00A72">
            <w:pPr>
              <w:keepNext/>
              <w:rPr>
                <w:sz w:val="20"/>
                <w:szCs w:val="20"/>
                <w:highlight w:val="yellow"/>
                <w:lang w:val="en-US" w:eastAsia="en-GB"/>
              </w:rPr>
            </w:pPr>
          </w:p>
          <w:p w:rsidR="00065CAA" w:rsidRPr="00E00A72" w:rsidRDefault="00065CAA" w:rsidP="00E00A72">
            <w:pPr>
              <w:keepNext/>
              <w:rPr>
                <w:sz w:val="20"/>
                <w:szCs w:val="20"/>
                <w:highlight w:val="yellow"/>
                <w:lang w:val="en-US" w:eastAsia="en-GB"/>
              </w:rPr>
            </w:pPr>
          </w:p>
          <w:p w:rsidR="00065CAA" w:rsidRPr="00E00A72" w:rsidRDefault="00065CAA" w:rsidP="00E00A72">
            <w:pPr>
              <w:keepNext/>
              <w:rPr>
                <w:sz w:val="20"/>
                <w:szCs w:val="20"/>
                <w:highlight w:val="yellow"/>
                <w:lang w:val="en-US" w:eastAsia="en-GB"/>
              </w:rPr>
            </w:pPr>
          </w:p>
        </w:tc>
      </w:tr>
    </w:tbl>
    <w:p w:rsidR="00B27A4A" w:rsidRDefault="00B27A4A" w:rsidP="00B27A4A">
      <w:pPr>
        <w:rPr>
          <w:lang w:val="en-US" w:eastAsia="en-GB"/>
        </w:rPr>
      </w:pPr>
    </w:p>
    <w:p w:rsidR="00D00600" w:rsidRDefault="00C86344" w:rsidP="00D00600">
      <w:pPr>
        <w:pStyle w:val="Heading2"/>
        <w:rPr>
          <w:lang w:eastAsia="en-GB"/>
        </w:rPr>
      </w:pPr>
      <w:bookmarkStart w:id="11" w:name="_Toc371344386"/>
      <w:r>
        <w:rPr>
          <w:lang w:eastAsia="en-GB"/>
        </w:rPr>
        <w:t xml:space="preserve">Publication &amp; </w:t>
      </w:r>
      <w:r w:rsidR="00D00600">
        <w:rPr>
          <w:lang w:eastAsia="en-GB"/>
        </w:rPr>
        <w:t>Your details</w:t>
      </w:r>
      <w:bookmarkEnd w:id="11"/>
    </w:p>
    <w:p w:rsidR="00C86344" w:rsidRDefault="00C86344" w:rsidP="00D00600">
      <w:pPr>
        <w:pStyle w:val="Heading3"/>
      </w:pPr>
      <w:r>
        <w:t>It is the intention of the working group to publish any / all responses received (removing the contact details). Please confirm that you would be happy for this by ticking the box below.</w:t>
      </w:r>
    </w:p>
    <w:p w:rsidR="00C86344" w:rsidRDefault="002C2B8A" w:rsidP="00C86344">
      <w:pPr>
        <w:rPr>
          <w:lang w:val="en-US" w:eastAsia="en-GB"/>
        </w:rPr>
      </w:pPr>
      <w:r>
        <w:rPr>
          <w:noProof/>
          <w:lang w:eastAsia="en-GB"/>
        </w:rPr>
        <w:pict>
          <v:rect id="_x0000_s1026" style="position:absolute;margin-left:280.5pt;margin-top:8.45pt;width:39.75pt;height:21pt;z-index:251658240"/>
        </w:pict>
      </w:r>
    </w:p>
    <w:p w:rsidR="00C86344" w:rsidRDefault="00C86344" w:rsidP="00C86344">
      <w:pPr>
        <w:ind w:firstLine="709"/>
        <w:rPr>
          <w:lang w:val="en-US" w:eastAsia="en-GB"/>
        </w:rPr>
      </w:pPr>
      <w:r>
        <w:rPr>
          <w:lang w:val="en-US" w:eastAsia="en-GB"/>
        </w:rPr>
        <w:t>I agree to the IOA publishing my response</w: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  <w:t xml:space="preserve"> (please tick as appropriate)</w:t>
      </w:r>
    </w:p>
    <w:p w:rsidR="00C86344" w:rsidRDefault="002C2B8A" w:rsidP="00C86344">
      <w:pPr>
        <w:ind w:firstLine="709"/>
        <w:rPr>
          <w:lang w:val="en-US" w:eastAsia="en-GB"/>
        </w:rPr>
      </w:pPr>
      <w:r>
        <w:rPr>
          <w:noProof/>
          <w:lang w:eastAsia="en-GB"/>
        </w:rPr>
        <w:pict>
          <v:rect id="_x0000_s1027" style="position:absolute;left:0;text-align:left;margin-left:280.5pt;margin-top:7.9pt;width:39.75pt;height:21pt;z-index:251659264"/>
        </w:pict>
      </w:r>
    </w:p>
    <w:p w:rsidR="00C86344" w:rsidRDefault="00C86344" w:rsidP="00C86344">
      <w:pPr>
        <w:ind w:firstLine="709"/>
        <w:rPr>
          <w:lang w:val="en-US" w:eastAsia="en-GB"/>
        </w:rPr>
      </w:pPr>
      <w:r>
        <w:rPr>
          <w:lang w:val="en-US" w:eastAsia="en-GB"/>
        </w:rPr>
        <w:t>I do not agree to the IOA publishing my response</w:t>
      </w:r>
      <w:r>
        <w:rPr>
          <w:lang w:val="en-US" w:eastAsia="en-GB"/>
        </w:rPr>
        <w:tab/>
      </w:r>
      <w:r>
        <w:rPr>
          <w:lang w:val="en-US" w:eastAsia="en-GB"/>
        </w:rPr>
        <w:tab/>
        <w:t xml:space="preserve"> (please tick as appropriate)</w:t>
      </w:r>
    </w:p>
    <w:p w:rsidR="00C86344" w:rsidRPr="00C86344" w:rsidRDefault="00C86344" w:rsidP="00C86344">
      <w:pPr>
        <w:rPr>
          <w:lang w:val="en-US" w:eastAsia="en-GB"/>
        </w:rPr>
      </w:pPr>
    </w:p>
    <w:p w:rsidR="00D00600" w:rsidRDefault="00D00600" w:rsidP="00D00600">
      <w:pPr>
        <w:pStyle w:val="Heading3"/>
      </w:pPr>
      <w:r>
        <w:t>Please provide your name and contact details in case the working group wishes to clarify any of the points raised in your feedback:</w:t>
      </w:r>
    </w:p>
    <w:p w:rsidR="00D00600" w:rsidRDefault="00D00600" w:rsidP="00D00600">
      <w:pPr>
        <w:rPr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D00600" w:rsidRPr="00253BB3" w:rsidTr="00253BB3">
        <w:tc>
          <w:tcPr>
            <w:tcW w:w="10682" w:type="dxa"/>
          </w:tcPr>
          <w:p w:rsidR="00D00600" w:rsidRPr="00253BB3" w:rsidRDefault="00D00600" w:rsidP="00B27A4A">
            <w:pPr>
              <w:rPr>
                <w:lang w:val="en-US" w:eastAsia="en-GB"/>
              </w:rPr>
            </w:pPr>
          </w:p>
          <w:p w:rsidR="00D00600" w:rsidRPr="00253BB3" w:rsidRDefault="00D00600" w:rsidP="00B27A4A">
            <w:pPr>
              <w:rPr>
                <w:lang w:val="en-US" w:eastAsia="en-GB"/>
              </w:rPr>
            </w:pPr>
          </w:p>
          <w:p w:rsidR="00D00600" w:rsidRPr="00253BB3" w:rsidRDefault="00D00600" w:rsidP="00B27A4A">
            <w:pPr>
              <w:rPr>
                <w:lang w:val="en-US" w:eastAsia="en-GB"/>
              </w:rPr>
            </w:pPr>
          </w:p>
          <w:p w:rsidR="00D00600" w:rsidRPr="00253BB3" w:rsidRDefault="00D00600" w:rsidP="00B27A4A">
            <w:pPr>
              <w:rPr>
                <w:lang w:val="en-US" w:eastAsia="en-GB"/>
              </w:rPr>
            </w:pPr>
          </w:p>
          <w:p w:rsidR="00D00600" w:rsidRPr="00253BB3" w:rsidRDefault="00D00600" w:rsidP="00B27A4A">
            <w:pPr>
              <w:rPr>
                <w:lang w:val="en-US" w:eastAsia="en-GB"/>
              </w:rPr>
            </w:pPr>
          </w:p>
          <w:p w:rsidR="00D00600" w:rsidRPr="00253BB3" w:rsidRDefault="00D00600" w:rsidP="00B27A4A">
            <w:pPr>
              <w:rPr>
                <w:lang w:val="en-US" w:eastAsia="en-GB"/>
              </w:rPr>
            </w:pPr>
          </w:p>
        </w:tc>
      </w:tr>
    </w:tbl>
    <w:p w:rsidR="00D00600" w:rsidRDefault="00D00600" w:rsidP="00B27A4A">
      <w:pPr>
        <w:rPr>
          <w:lang w:val="en-US" w:eastAsia="en-GB"/>
        </w:rPr>
      </w:pPr>
    </w:p>
    <w:p w:rsidR="00D00600" w:rsidRDefault="00D00600" w:rsidP="00B27A4A">
      <w:pPr>
        <w:rPr>
          <w:lang w:val="en-US" w:eastAsia="en-GB"/>
        </w:rPr>
      </w:pPr>
    </w:p>
    <w:p w:rsidR="00D00600" w:rsidRDefault="00D00600" w:rsidP="00B27A4A">
      <w:pPr>
        <w:rPr>
          <w:lang w:val="en-US" w:eastAsia="en-GB"/>
        </w:rPr>
      </w:pPr>
    </w:p>
    <w:p w:rsidR="00D00600" w:rsidRDefault="00D00600" w:rsidP="00B27A4A">
      <w:pPr>
        <w:rPr>
          <w:lang w:val="en-US" w:eastAsia="en-GB"/>
        </w:rPr>
      </w:pPr>
    </w:p>
    <w:p w:rsidR="00D00600" w:rsidRDefault="00D00600" w:rsidP="00B27A4A">
      <w:pPr>
        <w:rPr>
          <w:lang w:val="en-US" w:eastAsia="en-GB"/>
        </w:rPr>
      </w:pPr>
    </w:p>
    <w:p w:rsidR="00D00600" w:rsidRDefault="00D00600" w:rsidP="00B27A4A">
      <w:pPr>
        <w:rPr>
          <w:lang w:val="en-US" w:eastAsia="en-GB"/>
        </w:rPr>
      </w:pPr>
    </w:p>
    <w:p w:rsidR="00D00600" w:rsidRDefault="00D00600" w:rsidP="00B27A4A">
      <w:pPr>
        <w:rPr>
          <w:lang w:val="en-US" w:eastAsia="en-GB"/>
        </w:rPr>
      </w:pPr>
    </w:p>
    <w:p w:rsidR="00D00600" w:rsidRDefault="00D00600" w:rsidP="00B27A4A">
      <w:pPr>
        <w:rPr>
          <w:lang w:val="en-US" w:eastAsia="en-GB"/>
        </w:rPr>
      </w:pPr>
    </w:p>
    <w:p w:rsidR="00D00600" w:rsidRDefault="00D00600" w:rsidP="00B27A4A">
      <w:pPr>
        <w:rPr>
          <w:lang w:val="en-US" w:eastAsia="en-GB"/>
        </w:rPr>
      </w:pPr>
    </w:p>
    <w:p w:rsidR="00D00600" w:rsidRDefault="00D00600" w:rsidP="00B27A4A">
      <w:pPr>
        <w:rPr>
          <w:lang w:val="en-US" w:eastAsia="en-GB"/>
        </w:rPr>
      </w:pPr>
    </w:p>
    <w:p w:rsidR="00D00600" w:rsidRDefault="00D00600" w:rsidP="00B27A4A">
      <w:pPr>
        <w:rPr>
          <w:lang w:val="en-US" w:eastAsia="en-GB"/>
        </w:rPr>
      </w:pPr>
    </w:p>
    <w:p w:rsidR="00D00600" w:rsidRDefault="00D00600" w:rsidP="00B27A4A">
      <w:pPr>
        <w:rPr>
          <w:lang w:val="en-US" w:eastAsia="en-GB"/>
        </w:rPr>
      </w:pPr>
    </w:p>
    <w:p w:rsidR="00D00600" w:rsidRDefault="00D00600" w:rsidP="00B27A4A">
      <w:pPr>
        <w:rPr>
          <w:lang w:val="en-US" w:eastAsia="en-GB"/>
        </w:rPr>
      </w:pPr>
    </w:p>
    <w:p w:rsidR="00D86988" w:rsidRDefault="00D86988" w:rsidP="00B27A4A">
      <w:pPr>
        <w:rPr>
          <w:lang w:val="en-US" w:eastAsia="en-GB"/>
        </w:rPr>
      </w:pPr>
      <w:r>
        <w:rPr>
          <w:lang w:val="en-US" w:eastAsia="en-GB"/>
        </w:rPr>
        <w:t>The IOA</w:t>
      </w:r>
      <w:r w:rsidR="00065CAA">
        <w:rPr>
          <w:lang w:val="en-US" w:eastAsia="en-GB"/>
        </w:rPr>
        <w:t xml:space="preserve"> N</w:t>
      </w:r>
      <w:r>
        <w:rPr>
          <w:lang w:val="en-US" w:eastAsia="en-GB"/>
        </w:rPr>
        <w:t>WG thanks you for your help in completing this document.</w:t>
      </w:r>
    </w:p>
    <w:p w:rsidR="00D86988" w:rsidRDefault="00D86988" w:rsidP="00B27A4A">
      <w:pPr>
        <w:rPr>
          <w:lang w:val="en-US" w:eastAsia="en-GB"/>
        </w:rPr>
      </w:pPr>
    </w:p>
    <w:p w:rsidR="00D86988" w:rsidRDefault="00D86988" w:rsidP="00B27A4A">
      <w:pPr>
        <w:rPr>
          <w:lang w:val="en-US" w:eastAsia="en-GB"/>
        </w:rPr>
      </w:pPr>
      <w:r>
        <w:rPr>
          <w:lang w:val="en-US" w:eastAsia="en-GB"/>
        </w:rPr>
        <w:t>Richard Perkins</w:t>
      </w:r>
    </w:p>
    <w:p w:rsidR="00D86988" w:rsidRPr="00B27A4A" w:rsidRDefault="00D86988" w:rsidP="00B27A4A">
      <w:pPr>
        <w:rPr>
          <w:lang w:val="en-US" w:eastAsia="en-GB"/>
        </w:rPr>
      </w:pPr>
      <w:r>
        <w:rPr>
          <w:lang w:val="en-US" w:eastAsia="en-GB"/>
        </w:rPr>
        <w:t>Working Group Chair</w:t>
      </w:r>
    </w:p>
    <w:sectPr w:rsidR="00D86988" w:rsidRPr="00B27A4A" w:rsidSect="00820EAE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184" w:rsidRDefault="00473184" w:rsidP="001A7B73">
      <w:r>
        <w:separator/>
      </w:r>
    </w:p>
  </w:endnote>
  <w:endnote w:type="continuationSeparator" w:id="0">
    <w:p w:rsidR="00473184" w:rsidRDefault="00473184" w:rsidP="001A7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6C" w:rsidRDefault="0094516C">
    <w:pPr>
      <w:pStyle w:val="Footer"/>
    </w:pPr>
    <w:r w:rsidRPr="001A7B73">
      <w:rPr>
        <w:sz w:val="18"/>
        <w:szCs w:val="18"/>
      </w:rPr>
      <w:t xml:space="preserve">Page </w:t>
    </w:r>
    <w:r w:rsidR="002C2B8A" w:rsidRPr="001A7B73">
      <w:rPr>
        <w:b/>
        <w:sz w:val="18"/>
        <w:szCs w:val="18"/>
      </w:rPr>
      <w:fldChar w:fldCharType="begin"/>
    </w:r>
    <w:r w:rsidRPr="001A7B73">
      <w:rPr>
        <w:b/>
        <w:sz w:val="18"/>
        <w:szCs w:val="18"/>
      </w:rPr>
      <w:instrText xml:space="preserve"> PAGE </w:instrText>
    </w:r>
    <w:r w:rsidR="002C2B8A" w:rsidRPr="001A7B73">
      <w:rPr>
        <w:b/>
        <w:sz w:val="18"/>
        <w:szCs w:val="18"/>
      </w:rPr>
      <w:fldChar w:fldCharType="separate"/>
    </w:r>
    <w:r w:rsidR="00985971">
      <w:rPr>
        <w:b/>
        <w:noProof/>
        <w:sz w:val="18"/>
        <w:szCs w:val="18"/>
      </w:rPr>
      <w:t>5</w:t>
    </w:r>
    <w:r w:rsidR="002C2B8A" w:rsidRPr="001A7B73">
      <w:rPr>
        <w:b/>
        <w:sz w:val="18"/>
        <w:szCs w:val="18"/>
      </w:rPr>
      <w:fldChar w:fldCharType="end"/>
    </w:r>
    <w:r w:rsidRPr="001A7B73">
      <w:rPr>
        <w:sz w:val="18"/>
        <w:szCs w:val="18"/>
      </w:rPr>
      <w:t xml:space="preserve"> of </w:t>
    </w:r>
    <w:r w:rsidR="002C2B8A" w:rsidRPr="001A7B73">
      <w:rPr>
        <w:b/>
        <w:sz w:val="18"/>
        <w:szCs w:val="18"/>
      </w:rPr>
      <w:fldChar w:fldCharType="begin"/>
    </w:r>
    <w:r w:rsidRPr="001A7B73">
      <w:rPr>
        <w:b/>
        <w:sz w:val="18"/>
        <w:szCs w:val="18"/>
      </w:rPr>
      <w:instrText xml:space="preserve"> NUMPAGES  </w:instrText>
    </w:r>
    <w:r w:rsidR="002C2B8A" w:rsidRPr="001A7B73">
      <w:rPr>
        <w:b/>
        <w:sz w:val="18"/>
        <w:szCs w:val="18"/>
      </w:rPr>
      <w:fldChar w:fldCharType="separate"/>
    </w:r>
    <w:r w:rsidR="00985971">
      <w:rPr>
        <w:b/>
        <w:noProof/>
        <w:sz w:val="18"/>
        <w:szCs w:val="18"/>
      </w:rPr>
      <w:t>6</w:t>
    </w:r>
    <w:r w:rsidR="002C2B8A" w:rsidRPr="001A7B73">
      <w:rPr>
        <w:b/>
        <w:sz w:val="18"/>
        <w:szCs w:val="18"/>
      </w:rPr>
      <w:fldChar w:fldCharType="end"/>
    </w:r>
  </w:p>
  <w:p w:rsidR="0094516C" w:rsidRPr="001A7B73" w:rsidRDefault="0094516C" w:rsidP="001A7B73">
    <w:pPr>
      <w:pStyle w:val="Footer"/>
      <w:jc w:val="right"/>
      <w:rPr>
        <w:sz w:val="18"/>
        <w:szCs w:val="18"/>
      </w:rPr>
    </w:pPr>
    <w:r w:rsidRPr="001A7B73">
      <w:rPr>
        <w:sz w:val="18"/>
        <w:szCs w:val="18"/>
      </w:rPr>
      <w:t>INSTITUTE OF ACOUSTICS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184" w:rsidRDefault="00473184" w:rsidP="001A7B73">
      <w:r>
        <w:separator/>
      </w:r>
    </w:p>
  </w:footnote>
  <w:footnote w:type="continuationSeparator" w:id="0">
    <w:p w:rsidR="00473184" w:rsidRDefault="00473184" w:rsidP="001A7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6C" w:rsidRDefault="002C2B8A">
    <w:pPr>
      <w:pStyle w:val="Header"/>
    </w:pPr>
    <w:r w:rsidRPr="002C2B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46219" o:spid="_x0000_s2049" type="#_x0000_t136" style="position:absolute;margin-left:0;margin-top:0;width:690.1pt;height:47.55pt;rotation:315;z-index:-251658752;mso-position-horizontal:center;mso-position-horizontal-relative:margin;mso-position-vertical:center;mso-position-vertical-relative:margin" o:allowincell="f" fillcolor="#c4bc96" stroked="f">
          <v:fill opacity=".5"/>
          <v:textpath style="font-family:&quot;Arial&quot;;font-size:1pt" string="IOA CONSULTATION RESPONS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6C" w:rsidRDefault="002C2B8A" w:rsidP="0084305E">
    <w:pPr>
      <w:pStyle w:val="Header"/>
      <w:jc w:val="center"/>
      <w:rPr>
        <w:sz w:val="18"/>
        <w:szCs w:val="18"/>
      </w:rPr>
    </w:pPr>
    <w:r w:rsidRPr="002C2B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46220" o:spid="_x0000_s2050" type="#_x0000_t136" style="position:absolute;left:0;text-align:left;margin-left:0;margin-top:0;width:725.85pt;height:47.55pt;rotation:315;z-index:-251657728;mso-position-horizontal:center;mso-position-horizontal-relative:margin;mso-position-vertical:center;mso-position-vertical-relative:margin" o:allowincell="f" fillcolor="#c4bc96" stroked="f">
          <v:fill opacity=".5"/>
          <v:textpath style="font-family:&quot;Arial&quot;;font-size:1pt" string="IOA CONSULTATION RESPONSE"/>
          <w10:wrap anchorx="margin" anchory="margin"/>
        </v:shape>
      </w:pict>
    </w:r>
    <w:r w:rsidR="0094516C">
      <w:rPr>
        <w:sz w:val="18"/>
        <w:szCs w:val="18"/>
      </w:rPr>
      <w:t xml:space="preserve">IOA CONSULTATION DOCUMENT </w:t>
    </w:r>
    <w:r w:rsidR="007D61E9">
      <w:rPr>
        <w:sz w:val="18"/>
        <w:szCs w:val="18"/>
      </w:rPr>
      <w:t>FOR</w:t>
    </w:r>
    <w:r w:rsidR="0094516C">
      <w:rPr>
        <w:sz w:val="18"/>
        <w:szCs w:val="18"/>
      </w:rPr>
      <w:t xml:space="preserve"> </w:t>
    </w:r>
    <w:r w:rsidR="008B3FC3">
      <w:rPr>
        <w:sz w:val="18"/>
        <w:szCs w:val="18"/>
      </w:rPr>
      <w:t>THE SUPPLEMENTARY GUIDANCE NOTES</w:t>
    </w:r>
  </w:p>
  <w:p w:rsidR="0094516C" w:rsidRPr="00D20FE5" w:rsidRDefault="0094516C" w:rsidP="0084305E">
    <w:pPr>
      <w:pStyle w:val="Header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6C" w:rsidRDefault="002C2B8A">
    <w:pPr>
      <w:pStyle w:val="Header"/>
    </w:pPr>
    <w:r w:rsidRPr="002C2B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46218" o:spid="_x0000_s2051" type="#_x0000_t136" style="position:absolute;margin-left:0;margin-top:0;width:690.1pt;height:47.55pt;rotation:315;z-index:-251659776;mso-position-horizontal:center;mso-position-horizontal-relative:margin;mso-position-vertical:center;mso-position-vertical-relative:margin" o:allowincell="f" fillcolor="#c4bc96" stroked="f">
          <v:fill opacity=".5"/>
          <v:textpath style="font-family:&quot;Arial&quot;;font-size:1pt" string="IOA CONSULTATION RESPONS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9F9"/>
    <w:multiLevelType w:val="multilevel"/>
    <w:tmpl w:val="ADB4627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58E58A9"/>
    <w:multiLevelType w:val="hybridMultilevel"/>
    <w:tmpl w:val="4954AE0C"/>
    <w:lvl w:ilvl="0" w:tplc="08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6A018E"/>
    <w:multiLevelType w:val="hybridMultilevel"/>
    <w:tmpl w:val="8E385B72"/>
    <w:lvl w:ilvl="0" w:tplc="08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F3464DA"/>
    <w:multiLevelType w:val="hybridMultilevel"/>
    <w:tmpl w:val="9D683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96C1C"/>
    <w:multiLevelType w:val="hybridMultilevel"/>
    <w:tmpl w:val="972863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EC282B"/>
    <w:multiLevelType w:val="hybridMultilevel"/>
    <w:tmpl w:val="252A3030"/>
    <w:lvl w:ilvl="0" w:tplc="BC48B43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2D5743"/>
    <w:multiLevelType w:val="multilevel"/>
    <w:tmpl w:val="C68A489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148D266D"/>
    <w:multiLevelType w:val="multilevel"/>
    <w:tmpl w:val="58D65D0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bullet"/>
      <w:lvlText w:val=""/>
      <w:lvlJc w:val="left"/>
      <w:pPr>
        <w:ind w:left="1296" w:hanging="129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>
    <w:nsid w:val="160A2615"/>
    <w:multiLevelType w:val="hybridMultilevel"/>
    <w:tmpl w:val="57BA07D0"/>
    <w:lvl w:ilvl="0" w:tplc="08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7CF145D"/>
    <w:multiLevelType w:val="hybridMultilevel"/>
    <w:tmpl w:val="11646F7E"/>
    <w:lvl w:ilvl="0" w:tplc="148CC2E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A90D29"/>
    <w:multiLevelType w:val="hybridMultilevel"/>
    <w:tmpl w:val="7C3C92F8"/>
    <w:lvl w:ilvl="0" w:tplc="148CC2E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106E0D"/>
    <w:multiLevelType w:val="hybridMultilevel"/>
    <w:tmpl w:val="6EEA7A26"/>
    <w:lvl w:ilvl="0" w:tplc="08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BEB4CC1"/>
    <w:multiLevelType w:val="hybridMultilevel"/>
    <w:tmpl w:val="BDC4AE4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44060D9"/>
    <w:multiLevelType w:val="multilevel"/>
    <w:tmpl w:val="C68A489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>
    <w:nsid w:val="281E451B"/>
    <w:multiLevelType w:val="hybridMultilevel"/>
    <w:tmpl w:val="C622B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06624"/>
    <w:multiLevelType w:val="hybridMultilevel"/>
    <w:tmpl w:val="75C0DF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927338"/>
    <w:multiLevelType w:val="hybridMultilevel"/>
    <w:tmpl w:val="169E2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35DEB"/>
    <w:multiLevelType w:val="hybridMultilevel"/>
    <w:tmpl w:val="2D1AA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8991093"/>
    <w:multiLevelType w:val="hybridMultilevel"/>
    <w:tmpl w:val="0FB286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AA18AD"/>
    <w:multiLevelType w:val="hybridMultilevel"/>
    <w:tmpl w:val="CC7C4FB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8C45A10"/>
    <w:multiLevelType w:val="hybridMultilevel"/>
    <w:tmpl w:val="CD862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74DED"/>
    <w:multiLevelType w:val="hybridMultilevel"/>
    <w:tmpl w:val="252A3030"/>
    <w:lvl w:ilvl="0" w:tplc="BC48B43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1F0742"/>
    <w:multiLevelType w:val="hybridMultilevel"/>
    <w:tmpl w:val="8D14B28C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2CDE9DCE">
      <w:start w:val="1"/>
      <w:numFmt w:val="lowerLetter"/>
      <w:lvlText w:val="(%2)"/>
      <w:lvlJc w:val="left"/>
      <w:pPr>
        <w:ind w:left="216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6E3540"/>
    <w:multiLevelType w:val="hybridMultilevel"/>
    <w:tmpl w:val="0FAE0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F2B30"/>
    <w:multiLevelType w:val="multilevel"/>
    <w:tmpl w:val="9410D2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5">
    <w:nsid w:val="51557E72"/>
    <w:multiLevelType w:val="multilevel"/>
    <w:tmpl w:val="58D65D0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bullet"/>
      <w:lvlText w:val=""/>
      <w:lvlJc w:val="left"/>
      <w:pPr>
        <w:ind w:left="1296" w:hanging="129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6">
    <w:nsid w:val="542F5435"/>
    <w:multiLevelType w:val="hybridMultilevel"/>
    <w:tmpl w:val="9E1882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B05577"/>
    <w:multiLevelType w:val="hybridMultilevel"/>
    <w:tmpl w:val="FA3EAA06"/>
    <w:lvl w:ilvl="0" w:tplc="2A8804B2">
      <w:start w:val="1"/>
      <w:numFmt w:val="lowerLetter"/>
      <w:pStyle w:val="Heading6"/>
      <w:lvlText w:val="%1)"/>
      <w:lvlJc w:val="left"/>
      <w:pPr>
        <w:ind w:left="1429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A3B5944"/>
    <w:multiLevelType w:val="hybridMultilevel"/>
    <w:tmpl w:val="378C5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D47F92"/>
    <w:multiLevelType w:val="hybridMultilevel"/>
    <w:tmpl w:val="252A3030"/>
    <w:lvl w:ilvl="0" w:tplc="BC48B43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2743A3"/>
    <w:multiLevelType w:val="hybridMultilevel"/>
    <w:tmpl w:val="ED44DE0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65C1834"/>
    <w:multiLevelType w:val="hybridMultilevel"/>
    <w:tmpl w:val="753AC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336C5D"/>
    <w:multiLevelType w:val="hybridMultilevel"/>
    <w:tmpl w:val="252A3030"/>
    <w:lvl w:ilvl="0" w:tplc="BC48B43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7D3E56"/>
    <w:multiLevelType w:val="hybridMultilevel"/>
    <w:tmpl w:val="2FC4CD7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9A81918"/>
    <w:multiLevelType w:val="hybridMultilevel"/>
    <w:tmpl w:val="D848D6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963878"/>
    <w:multiLevelType w:val="hybridMultilevel"/>
    <w:tmpl w:val="1712922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726AE4"/>
    <w:multiLevelType w:val="hybridMultilevel"/>
    <w:tmpl w:val="FD0EB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086F2A"/>
    <w:multiLevelType w:val="hybridMultilevel"/>
    <w:tmpl w:val="E91A2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2254DC"/>
    <w:multiLevelType w:val="hybridMultilevel"/>
    <w:tmpl w:val="85FEF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14BA5"/>
    <w:multiLevelType w:val="hybridMultilevel"/>
    <w:tmpl w:val="8C3A296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AE501D1"/>
    <w:multiLevelType w:val="multilevel"/>
    <w:tmpl w:val="ADB4627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14"/>
  </w:num>
  <w:num w:numId="4">
    <w:abstractNumId w:val="28"/>
  </w:num>
  <w:num w:numId="5">
    <w:abstractNumId w:val="4"/>
  </w:num>
  <w:num w:numId="6">
    <w:abstractNumId w:val="22"/>
  </w:num>
  <w:num w:numId="7">
    <w:abstractNumId w:val="15"/>
  </w:num>
  <w:num w:numId="8">
    <w:abstractNumId w:val="24"/>
  </w:num>
  <w:num w:numId="9">
    <w:abstractNumId w:val="18"/>
  </w:num>
  <w:num w:numId="10">
    <w:abstractNumId w:val="25"/>
  </w:num>
  <w:num w:numId="11">
    <w:abstractNumId w:val="7"/>
  </w:num>
  <w:num w:numId="12">
    <w:abstractNumId w:val="27"/>
  </w:num>
  <w:num w:numId="13">
    <w:abstractNumId w:val="34"/>
  </w:num>
  <w:num w:numId="14">
    <w:abstractNumId w:val="39"/>
  </w:num>
  <w:num w:numId="15">
    <w:abstractNumId w:val="35"/>
  </w:num>
  <w:num w:numId="16">
    <w:abstractNumId w:val="26"/>
  </w:num>
  <w:num w:numId="17">
    <w:abstractNumId w:val="8"/>
  </w:num>
  <w:num w:numId="18">
    <w:abstractNumId w:val="2"/>
  </w:num>
  <w:num w:numId="19">
    <w:abstractNumId w:val="11"/>
  </w:num>
  <w:num w:numId="20">
    <w:abstractNumId w:val="3"/>
  </w:num>
  <w:num w:numId="21">
    <w:abstractNumId w:val="10"/>
  </w:num>
  <w:num w:numId="22">
    <w:abstractNumId w:val="9"/>
  </w:num>
  <w:num w:numId="23">
    <w:abstractNumId w:val="21"/>
  </w:num>
  <w:num w:numId="24">
    <w:abstractNumId w:val="29"/>
  </w:num>
  <w:num w:numId="25">
    <w:abstractNumId w:val="5"/>
  </w:num>
  <w:num w:numId="26">
    <w:abstractNumId w:val="32"/>
  </w:num>
  <w:num w:numId="27">
    <w:abstractNumId w:val="17"/>
  </w:num>
  <w:num w:numId="28">
    <w:abstractNumId w:val="0"/>
  </w:num>
  <w:num w:numId="29">
    <w:abstractNumId w:val="40"/>
  </w:num>
  <w:num w:numId="30">
    <w:abstractNumId w:val="6"/>
  </w:num>
  <w:num w:numId="31">
    <w:abstractNumId w:val="13"/>
  </w:num>
  <w:num w:numId="32">
    <w:abstractNumId w:val="12"/>
  </w:num>
  <w:num w:numId="33">
    <w:abstractNumId w:val="30"/>
  </w:num>
  <w:num w:numId="34">
    <w:abstractNumId w:val="19"/>
  </w:num>
  <w:num w:numId="35">
    <w:abstractNumId w:val="33"/>
  </w:num>
  <w:num w:numId="36">
    <w:abstractNumId w:val="1"/>
  </w:num>
  <w:num w:numId="37">
    <w:abstractNumId w:val="38"/>
  </w:num>
  <w:num w:numId="38">
    <w:abstractNumId w:val="37"/>
  </w:num>
  <w:num w:numId="39">
    <w:abstractNumId w:val="16"/>
  </w:num>
  <w:num w:numId="40">
    <w:abstractNumId w:val="31"/>
  </w:num>
  <w:num w:numId="41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03E8"/>
    <w:rsid w:val="000008E2"/>
    <w:rsid w:val="00004A16"/>
    <w:rsid w:val="000063F3"/>
    <w:rsid w:val="00010DAB"/>
    <w:rsid w:val="000201DA"/>
    <w:rsid w:val="000230C7"/>
    <w:rsid w:val="00023FA6"/>
    <w:rsid w:val="00024A92"/>
    <w:rsid w:val="00037035"/>
    <w:rsid w:val="00037983"/>
    <w:rsid w:val="000418C0"/>
    <w:rsid w:val="00042D4B"/>
    <w:rsid w:val="0004428B"/>
    <w:rsid w:val="0005264F"/>
    <w:rsid w:val="0005352E"/>
    <w:rsid w:val="0005360C"/>
    <w:rsid w:val="000574E0"/>
    <w:rsid w:val="000622B3"/>
    <w:rsid w:val="00065CAA"/>
    <w:rsid w:val="00066B55"/>
    <w:rsid w:val="000705F3"/>
    <w:rsid w:val="000749CA"/>
    <w:rsid w:val="00080A04"/>
    <w:rsid w:val="00082E9F"/>
    <w:rsid w:val="0008487A"/>
    <w:rsid w:val="000903D7"/>
    <w:rsid w:val="000940EA"/>
    <w:rsid w:val="000A06C1"/>
    <w:rsid w:val="000A2B0A"/>
    <w:rsid w:val="000A2C5D"/>
    <w:rsid w:val="000A498E"/>
    <w:rsid w:val="000B0DE4"/>
    <w:rsid w:val="000B1CB2"/>
    <w:rsid w:val="000B30AF"/>
    <w:rsid w:val="000D0F13"/>
    <w:rsid w:val="000D1AF1"/>
    <w:rsid w:val="000D1BC2"/>
    <w:rsid w:val="000E430F"/>
    <w:rsid w:val="000F7951"/>
    <w:rsid w:val="00102859"/>
    <w:rsid w:val="00103B52"/>
    <w:rsid w:val="00107772"/>
    <w:rsid w:val="00115A7A"/>
    <w:rsid w:val="00115BA4"/>
    <w:rsid w:val="0012156E"/>
    <w:rsid w:val="001225C0"/>
    <w:rsid w:val="0012752B"/>
    <w:rsid w:val="00135B17"/>
    <w:rsid w:val="001438A7"/>
    <w:rsid w:val="00151393"/>
    <w:rsid w:val="00152F64"/>
    <w:rsid w:val="00155E20"/>
    <w:rsid w:val="00156DD1"/>
    <w:rsid w:val="001603A1"/>
    <w:rsid w:val="00161390"/>
    <w:rsid w:val="001616EE"/>
    <w:rsid w:val="00161FC5"/>
    <w:rsid w:val="00165539"/>
    <w:rsid w:val="001667FE"/>
    <w:rsid w:val="00177A4E"/>
    <w:rsid w:val="00184A1E"/>
    <w:rsid w:val="00187580"/>
    <w:rsid w:val="00187F34"/>
    <w:rsid w:val="00190A45"/>
    <w:rsid w:val="00190ACB"/>
    <w:rsid w:val="001913C3"/>
    <w:rsid w:val="00191DAB"/>
    <w:rsid w:val="00193306"/>
    <w:rsid w:val="0019760D"/>
    <w:rsid w:val="001A057C"/>
    <w:rsid w:val="001A163C"/>
    <w:rsid w:val="001A37F5"/>
    <w:rsid w:val="001A43C1"/>
    <w:rsid w:val="001A79C5"/>
    <w:rsid w:val="001A7B73"/>
    <w:rsid w:val="001B14BA"/>
    <w:rsid w:val="001B1AC9"/>
    <w:rsid w:val="001B31D9"/>
    <w:rsid w:val="001B5F08"/>
    <w:rsid w:val="001C3B5F"/>
    <w:rsid w:val="001D383D"/>
    <w:rsid w:val="001E3BE1"/>
    <w:rsid w:val="001E4470"/>
    <w:rsid w:val="001E55FB"/>
    <w:rsid w:val="001E5E5C"/>
    <w:rsid w:val="001F5712"/>
    <w:rsid w:val="002005A6"/>
    <w:rsid w:val="00200EB0"/>
    <w:rsid w:val="0020126A"/>
    <w:rsid w:val="00203F64"/>
    <w:rsid w:val="0020679C"/>
    <w:rsid w:val="00212684"/>
    <w:rsid w:val="0021448C"/>
    <w:rsid w:val="0021621D"/>
    <w:rsid w:val="0021629E"/>
    <w:rsid w:val="00216C5D"/>
    <w:rsid w:val="00220A8F"/>
    <w:rsid w:val="00225462"/>
    <w:rsid w:val="00227940"/>
    <w:rsid w:val="00232949"/>
    <w:rsid w:val="0024075D"/>
    <w:rsid w:val="00240B07"/>
    <w:rsid w:val="00240BE7"/>
    <w:rsid w:val="00241BA8"/>
    <w:rsid w:val="00242B03"/>
    <w:rsid w:val="002465D9"/>
    <w:rsid w:val="00246833"/>
    <w:rsid w:val="00246B52"/>
    <w:rsid w:val="00247EE4"/>
    <w:rsid w:val="00253BB3"/>
    <w:rsid w:val="002611B1"/>
    <w:rsid w:val="00262004"/>
    <w:rsid w:val="002669B4"/>
    <w:rsid w:val="002707A5"/>
    <w:rsid w:val="0027325D"/>
    <w:rsid w:val="00273BBB"/>
    <w:rsid w:val="00273E2F"/>
    <w:rsid w:val="00275864"/>
    <w:rsid w:val="00275AD4"/>
    <w:rsid w:val="0027705B"/>
    <w:rsid w:val="00284F1B"/>
    <w:rsid w:val="00285ECE"/>
    <w:rsid w:val="00294D79"/>
    <w:rsid w:val="00296CD3"/>
    <w:rsid w:val="002A3B63"/>
    <w:rsid w:val="002A7209"/>
    <w:rsid w:val="002A7934"/>
    <w:rsid w:val="002A79B3"/>
    <w:rsid w:val="002B2106"/>
    <w:rsid w:val="002B2F94"/>
    <w:rsid w:val="002B64F0"/>
    <w:rsid w:val="002B72CA"/>
    <w:rsid w:val="002C12A1"/>
    <w:rsid w:val="002C1373"/>
    <w:rsid w:val="002C2B8A"/>
    <w:rsid w:val="002C6753"/>
    <w:rsid w:val="002C70DD"/>
    <w:rsid w:val="002D6E4A"/>
    <w:rsid w:val="002E117E"/>
    <w:rsid w:val="002E67D1"/>
    <w:rsid w:val="002E6D1C"/>
    <w:rsid w:val="003003FE"/>
    <w:rsid w:val="00300C17"/>
    <w:rsid w:val="003013A7"/>
    <w:rsid w:val="00303607"/>
    <w:rsid w:val="0030567E"/>
    <w:rsid w:val="00315D30"/>
    <w:rsid w:val="00321C3D"/>
    <w:rsid w:val="003250D5"/>
    <w:rsid w:val="0035049C"/>
    <w:rsid w:val="00350D54"/>
    <w:rsid w:val="00351F19"/>
    <w:rsid w:val="003531F0"/>
    <w:rsid w:val="00353EE7"/>
    <w:rsid w:val="00354310"/>
    <w:rsid w:val="003605DD"/>
    <w:rsid w:val="00360B13"/>
    <w:rsid w:val="0036217D"/>
    <w:rsid w:val="00366D6C"/>
    <w:rsid w:val="00366F3E"/>
    <w:rsid w:val="0037113C"/>
    <w:rsid w:val="00374AEC"/>
    <w:rsid w:val="00377A1D"/>
    <w:rsid w:val="003870CE"/>
    <w:rsid w:val="00390325"/>
    <w:rsid w:val="00393007"/>
    <w:rsid w:val="00394D83"/>
    <w:rsid w:val="00397278"/>
    <w:rsid w:val="003A0E51"/>
    <w:rsid w:val="003A68FC"/>
    <w:rsid w:val="003C2D4E"/>
    <w:rsid w:val="003C66F4"/>
    <w:rsid w:val="003C6BC9"/>
    <w:rsid w:val="003D133A"/>
    <w:rsid w:val="003D4736"/>
    <w:rsid w:val="003D548C"/>
    <w:rsid w:val="003D5746"/>
    <w:rsid w:val="003D7E9C"/>
    <w:rsid w:val="003E071F"/>
    <w:rsid w:val="003E15C3"/>
    <w:rsid w:val="003E1D22"/>
    <w:rsid w:val="003E4377"/>
    <w:rsid w:val="003F684D"/>
    <w:rsid w:val="003F7608"/>
    <w:rsid w:val="004119E7"/>
    <w:rsid w:val="00412815"/>
    <w:rsid w:val="0041328B"/>
    <w:rsid w:val="00415F65"/>
    <w:rsid w:val="0042146C"/>
    <w:rsid w:val="004224AC"/>
    <w:rsid w:val="00423714"/>
    <w:rsid w:val="004304EB"/>
    <w:rsid w:val="00433B93"/>
    <w:rsid w:val="00434EE9"/>
    <w:rsid w:val="00435BE2"/>
    <w:rsid w:val="004427DC"/>
    <w:rsid w:val="00445748"/>
    <w:rsid w:val="004511D0"/>
    <w:rsid w:val="0045215C"/>
    <w:rsid w:val="00457412"/>
    <w:rsid w:val="00457FE7"/>
    <w:rsid w:val="004613A6"/>
    <w:rsid w:val="00465329"/>
    <w:rsid w:val="0046596D"/>
    <w:rsid w:val="00465A86"/>
    <w:rsid w:val="00466947"/>
    <w:rsid w:val="00473184"/>
    <w:rsid w:val="00484B9A"/>
    <w:rsid w:val="00496166"/>
    <w:rsid w:val="004A0091"/>
    <w:rsid w:val="004A08BB"/>
    <w:rsid w:val="004A1205"/>
    <w:rsid w:val="004A3CDC"/>
    <w:rsid w:val="004A51E2"/>
    <w:rsid w:val="004A757C"/>
    <w:rsid w:val="004B3119"/>
    <w:rsid w:val="004B50BD"/>
    <w:rsid w:val="004B7AF8"/>
    <w:rsid w:val="004C2D6C"/>
    <w:rsid w:val="004C54EF"/>
    <w:rsid w:val="004C69F5"/>
    <w:rsid w:val="004D278B"/>
    <w:rsid w:val="004D4F48"/>
    <w:rsid w:val="004D56CB"/>
    <w:rsid w:val="004D5E5A"/>
    <w:rsid w:val="004E18A1"/>
    <w:rsid w:val="004E1EC6"/>
    <w:rsid w:val="004E3E06"/>
    <w:rsid w:val="004E4B66"/>
    <w:rsid w:val="004E6056"/>
    <w:rsid w:val="004F161D"/>
    <w:rsid w:val="004F72A8"/>
    <w:rsid w:val="00503A95"/>
    <w:rsid w:val="005072F6"/>
    <w:rsid w:val="0051412D"/>
    <w:rsid w:val="00517C35"/>
    <w:rsid w:val="00521F49"/>
    <w:rsid w:val="0052218A"/>
    <w:rsid w:val="005236D3"/>
    <w:rsid w:val="005245DA"/>
    <w:rsid w:val="00525841"/>
    <w:rsid w:val="00537339"/>
    <w:rsid w:val="00540A65"/>
    <w:rsid w:val="00542C73"/>
    <w:rsid w:val="00545FD9"/>
    <w:rsid w:val="00554404"/>
    <w:rsid w:val="005553B9"/>
    <w:rsid w:val="00562D22"/>
    <w:rsid w:val="00564EB2"/>
    <w:rsid w:val="005653ED"/>
    <w:rsid w:val="005655D8"/>
    <w:rsid w:val="00567F1A"/>
    <w:rsid w:val="00572F94"/>
    <w:rsid w:val="00575433"/>
    <w:rsid w:val="00583F8F"/>
    <w:rsid w:val="00586AB4"/>
    <w:rsid w:val="00593E81"/>
    <w:rsid w:val="005A20DC"/>
    <w:rsid w:val="005A6CA5"/>
    <w:rsid w:val="005B175E"/>
    <w:rsid w:val="005B2595"/>
    <w:rsid w:val="005B3B37"/>
    <w:rsid w:val="005B40C8"/>
    <w:rsid w:val="005B700D"/>
    <w:rsid w:val="005C4E1A"/>
    <w:rsid w:val="005C722F"/>
    <w:rsid w:val="005D5C24"/>
    <w:rsid w:val="005E6338"/>
    <w:rsid w:val="005E7261"/>
    <w:rsid w:val="005F4E9A"/>
    <w:rsid w:val="0060194C"/>
    <w:rsid w:val="006106D8"/>
    <w:rsid w:val="00611994"/>
    <w:rsid w:val="0061435A"/>
    <w:rsid w:val="0061593B"/>
    <w:rsid w:val="0062259A"/>
    <w:rsid w:val="0062664A"/>
    <w:rsid w:val="00632C5E"/>
    <w:rsid w:val="00640A20"/>
    <w:rsid w:val="00650FA8"/>
    <w:rsid w:val="00651CCA"/>
    <w:rsid w:val="00653074"/>
    <w:rsid w:val="00663828"/>
    <w:rsid w:val="00664234"/>
    <w:rsid w:val="00664A38"/>
    <w:rsid w:val="00664C11"/>
    <w:rsid w:val="006740F8"/>
    <w:rsid w:val="006776DE"/>
    <w:rsid w:val="00677C92"/>
    <w:rsid w:val="00684E23"/>
    <w:rsid w:val="006864C2"/>
    <w:rsid w:val="006865AE"/>
    <w:rsid w:val="00692C07"/>
    <w:rsid w:val="00693B03"/>
    <w:rsid w:val="0069637D"/>
    <w:rsid w:val="00696D13"/>
    <w:rsid w:val="006A13B2"/>
    <w:rsid w:val="006A23BD"/>
    <w:rsid w:val="006A30BD"/>
    <w:rsid w:val="006B0B77"/>
    <w:rsid w:val="006B696B"/>
    <w:rsid w:val="006C5995"/>
    <w:rsid w:val="006C5D3A"/>
    <w:rsid w:val="006D17EB"/>
    <w:rsid w:val="006D197F"/>
    <w:rsid w:val="006D4853"/>
    <w:rsid w:val="006D6C96"/>
    <w:rsid w:val="006D7364"/>
    <w:rsid w:val="006F166F"/>
    <w:rsid w:val="006F1988"/>
    <w:rsid w:val="006F21C1"/>
    <w:rsid w:val="006F39B6"/>
    <w:rsid w:val="006F40F9"/>
    <w:rsid w:val="006F5D6E"/>
    <w:rsid w:val="006F5DD7"/>
    <w:rsid w:val="006F7B66"/>
    <w:rsid w:val="006F7E7B"/>
    <w:rsid w:val="00704705"/>
    <w:rsid w:val="00706491"/>
    <w:rsid w:val="0070682F"/>
    <w:rsid w:val="00711C70"/>
    <w:rsid w:val="00712455"/>
    <w:rsid w:val="007159C1"/>
    <w:rsid w:val="007166C9"/>
    <w:rsid w:val="00716B4A"/>
    <w:rsid w:val="00720343"/>
    <w:rsid w:val="0072389B"/>
    <w:rsid w:val="00723FD7"/>
    <w:rsid w:val="00727501"/>
    <w:rsid w:val="007363D5"/>
    <w:rsid w:val="00736E0E"/>
    <w:rsid w:val="007416DB"/>
    <w:rsid w:val="00742974"/>
    <w:rsid w:val="00744B31"/>
    <w:rsid w:val="007465DF"/>
    <w:rsid w:val="00746F25"/>
    <w:rsid w:val="00750979"/>
    <w:rsid w:val="00751899"/>
    <w:rsid w:val="00754EEC"/>
    <w:rsid w:val="0075612C"/>
    <w:rsid w:val="007605C1"/>
    <w:rsid w:val="00760CD3"/>
    <w:rsid w:val="007611E1"/>
    <w:rsid w:val="0076278A"/>
    <w:rsid w:val="00766D9A"/>
    <w:rsid w:val="00770000"/>
    <w:rsid w:val="00770115"/>
    <w:rsid w:val="00770216"/>
    <w:rsid w:val="007752F2"/>
    <w:rsid w:val="00775392"/>
    <w:rsid w:val="00777900"/>
    <w:rsid w:val="007779C1"/>
    <w:rsid w:val="0078037C"/>
    <w:rsid w:val="00782A77"/>
    <w:rsid w:val="00785FD8"/>
    <w:rsid w:val="0079537B"/>
    <w:rsid w:val="007A0B55"/>
    <w:rsid w:val="007A0D35"/>
    <w:rsid w:val="007A2CA5"/>
    <w:rsid w:val="007B2076"/>
    <w:rsid w:val="007B4670"/>
    <w:rsid w:val="007B4EF7"/>
    <w:rsid w:val="007B6721"/>
    <w:rsid w:val="007C20C4"/>
    <w:rsid w:val="007C3E5F"/>
    <w:rsid w:val="007C3F2F"/>
    <w:rsid w:val="007C5CDC"/>
    <w:rsid w:val="007D0C9A"/>
    <w:rsid w:val="007D2295"/>
    <w:rsid w:val="007D3658"/>
    <w:rsid w:val="007D5067"/>
    <w:rsid w:val="007D61E9"/>
    <w:rsid w:val="007E5603"/>
    <w:rsid w:val="007E6A9A"/>
    <w:rsid w:val="007F3DF5"/>
    <w:rsid w:val="007F7CB1"/>
    <w:rsid w:val="00802019"/>
    <w:rsid w:val="008153FB"/>
    <w:rsid w:val="00820EAE"/>
    <w:rsid w:val="00833C64"/>
    <w:rsid w:val="00834B93"/>
    <w:rsid w:val="00836FB7"/>
    <w:rsid w:val="00840BA5"/>
    <w:rsid w:val="0084305E"/>
    <w:rsid w:val="008522EF"/>
    <w:rsid w:val="008528AF"/>
    <w:rsid w:val="00854416"/>
    <w:rsid w:val="0085680C"/>
    <w:rsid w:val="008601AE"/>
    <w:rsid w:val="00860D2E"/>
    <w:rsid w:val="0086156B"/>
    <w:rsid w:val="008624ED"/>
    <w:rsid w:val="00864A1E"/>
    <w:rsid w:val="00872E13"/>
    <w:rsid w:val="008745C7"/>
    <w:rsid w:val="00875475"/>
    <w:rsid w:val="00876766"/>
    <w:rsid w:val="00877AAB"/>
    <w:rsid w:val="00880812"/>
    <w:rsid w:val="00882B3B"/>
    <w:rsid w:val="008958C5"/>
    <w:rsid w:val="008B3FC3"/>
    <w:rsid w:val="008B4473"/>
    <w:rsid w:val="008B6A69"/>
    <w:rsid w:val="008B772E"/>
    <w:rsid w:val="008C5467"/>
    <w:rsid w:val="008D0B88"/>
    <w:rsid w:val="008D1940"/>
    <w:rsid w:val="008D6310"/>
    <w:rsid w:val="008E0B89"/>
    <w:rsid w:val="008F5DC5"/>
    <w:rsid w:val="009007E8"/>
    <w:rsid w:val="00916094"/>
    <w:rsid w:val="0092210E"/>
    <w:rsid w:val="00922645"/>
    <w:rsid w:val="00924DFF"/>
    <w:rsid w:val="00932965"/>
    <w:rsid w:val="0093658C"/>
    <w:rsid w:val="00936AFE"/>
    <w:rsid w:val="009371CA"/>
    <w:rsid w:val="00937968"/>
    <w:rsid w:val="009407E5"/>
    <w:rsid w:val="009409E3"/>
    <w:rsid w:val="00944013"/>
    <w:rsid w:val="0094516C"/>
    <w:rsid w:val="00947153"/>
    <w:rsid w:val="00947937"/>
    <w:rsid w:val="00952C5C"/>
    <w:rsid w:val="009538E1"/>
    <w:rsid w:val="00953A27"/>
    <w:rsid w:val="00964A8B"/>
    <w:rsid w:val="009717BA"/>
    <w:rsid w:val="00975477"/>
    <w:rsid w:val="00985971"/>
    <w:rsid w:val="00985CFF"/>
    <w:rsid w:val="0099037C"/>
    <w:rsid w:val="00992C84"/>
    <w:rsid w:val="00993E1C"/>
    <w:rsid w:val="00995941"/>
    <w:rsid w:val="009A3909"/>
    <w:rsid w:val="009A3B12"/>
    <w:rsid w:val="009A5F37"/>
    <w:rsid w:val="009A6551"/>
    <w:rsid w:val="009A79AE"/>
    <w:rsid w:val="009B333B"/>
    <w:rsid w:val="009B376C"/>
    <w:rsid w:val="009B6FD1"/>
    <w:rsid w:val="009C10D2"/>
    <w:rsid w:val="009C3743"/>
    <w:rsid w:val="009D0643"/>
    <w:rsid w:val="009D0FC3"/>
    <w:rsid w:val="009D1D5D"/>
    <w:rsid w:val="009D2C23"/>
    <w:rsid w:val="009D3875"/>
    <w:rsid w:val="009E2800"/>
    <w:rsid w:val="009E342C"/>
    <w:rsid w:val="009E3808"/>
    <w:rsid w:val="009E50B4"/>
    <w:rsid w:val="009F1EBC"/>
    <w:rsid w:val="009F37E2"/>
    <w:rsid w:val="00A01D77"/>
    <w:rsid w:val="00A0558A"/>
    <w:rsid w:val="00A07104"/>
    <w:rsid w:val="00A103D4"/>
    <w:rsid w:val="00A13974"/>
    <w:rsid w:val="00A13C4A"/>
    <w:rsid w:val="00A22399"/>
    <w:rsid w:val="00A26760"/>
    <w:rsid w:val="00A27D55"/>
    <w:rsid w:val="00A30802"/>
    <w:rsid w:val="00A30CC3"/>
    <w:rsid w:val="00A4058E"/>
    <w:rsid w:val="00A509F5"/>
    <w:rsid w:val="00A547BA"/>
    <w:rsid w:val="00A563E1"/>
    <w:rsid w:val="00A565F6"/>
    <w:rsid w:val="00A608F8"/>
    <w:rsid w:val="00A64BBB"/>
    <w:rsid w:val="00A71E23"/>
    <w:rsid w:val="00A724B3"/>
    <w:rsid w:val="00A73B4B"/>
    <w:rsid w:val="00A744AF"/>
    <w:rsid w:val="00A83C0F"/>
    <w:rsid w:val="00A856A4"/>
    <w:rsid w:val="00A86E6E"/>
    <w:rsid w:val="00A8737F"/>
    <w:rsid w:val="00A92B9D"/>
    <w:rsid w:val="00A936AD"/>
    <w:rsid w:val="00AA7DD4"/>
    <w:rsid w:val="00AB0F22"/>
    <w:rsid w:val="00AB1905"/>
    <w:rsid w:val="00AB39BE"/>
    <w:rsid w:val="00AB52E6"/>
    <w:rsid w:val="00AB5A9A"/>
    <w:rsid w:val="00AB6DEA"/>
    <w:rsid w:val="00AB7E4D"/>
    <w:rsid w:val="00AC04AC"/>
    <w:rsid w:val="00AC2E69"/>
    <w:rsid w:val="00AD53D2"/>
    <w:rsid w:val="00AD79DB"/>
    <w:rsid w:val="00AE128D"/>
    <w:rsid w:val="00AE2835"/>
    <w:rsid w:val="00AE4BE4"/>
    <w:rsid w:val="00AE6D11"/>
    <w:rsid w:val="00AE7C26"/>
    <w:rsid w:val="00AF5F9E"/>
    <w:rsid w:val="00B13228"/>
    <w:rsid w:val="00B140B4"/>
    <w:rsid w:val="00B14C02"/>
    <w:rsid w:val="00B156F2"/>
    <w:rsid w:val="00B20404"/>
    <w:rsid w:val="00B226FA"/>
    <w:rsid w:val="00B262CA"/>
    <w:rsid w:val="00B27A4A"/>
    <w:rsid w:val="00B32763"/>
    <w:rsid w:val="00B349D2"/>
    <w:rsid w:val="00B3585D"/>
    <w:rsid w:val="00B434DD"/>
    <w:rsid w:val="00B52C57"/>
    <w:rsid w:val="00B53071"/>
    <w:rsid w:val="00B54CDC"/>
    <w:rsid w:val="00B55DCD"/>
    <w:rsid w:val="00B7391E"/>
    <w:rsid w:val="00B77DB9"/>
    <w:rsid w:val="00B82079"/>
    <w:rsid w:val="00B8678C"/>
    <w:rsid w:val="00B86FB6"/>
    <w:rsid w:val="00B871BF"/>
    <w:rsid w:val="00B878D7"/>
    <w:rsid w:val="00BA0EEF"/>
    <w:rsid w:val="00BA21C8"/>
    <w:rsid w:val="00BA4D67"/>
    <w:rsid w:val="00BB4240"/>
    <w:rsid w:val="00BC00A0"/>
    <w:rsid w:val="00BC42DC"/>
    <w:rsid w:val="00BC4A78"/>
    <w:rsid w:val="00BD0543"/>
    <w:rsid w:val="00BD0A62"/>
    <w:rsid w:val="00BF0BE7"/>
    <w:rsid w:val="00BF140B"/>
    <w:rsid w:val="00C03741"/>
    <w:rsid w:val="00C04433"/>
    <w:rsid w:val="00C05269"/>
    <w:rsid w:val="00C06242"/>
    <w:rsid w:val="00C17F9B"/>
    <w:rsid w:val="00C21568"/>
    <w:rsid w:val="00C34FAF"/>
    <w:rsid w:val="00C35786"/>
    <w:rsid w:val="00C3750C"/>
    <w:rsid w:val="00C44966"/>
    <w:rsid w:val="00C457C6"/>
    <w:rsid w:val="00C45F66"/>
    <w:rsid w:val="00C4701C"/>
    <w:rsid w:val="00C5075F"/>
    <w:rsid w:val="00C5121A"/>
    <w:rsid w:val="00C5344A"/>
    <w:rsid w:val="00C54CE4"/>
    <w:rsid w:val="00C5520D"/>
    <w:rsid w:val="00C56A3D"/>
    <w:rsid w:val="00C60281"/>
    <w:rsid w:val="00C64627"/>
    <w:rsid w:val="00C72D44"/>
    <w:rsid w:val="00C81C7A"/>
    <w:rsid w:val="00C852B9"/>
    <w:rsid w:val="00C854BE"/>
    <w:rsid w:val="00C859AD"/>
    <w:rsid w:val="00C86344"/>
    <w:rsid w:val="00C8739E"/>
    <w:rsid w:val="00C95FA7"/>
    <w:rsid w:val="00CA1B86"/>
    <w:rsid w:val="00CA4638"/>
    <w:rsid w:val="00CB156B"/>
    <w:rsid w:val="00CB20E8"/>
    <w:rsid w:val="00CB41D3"/>
    <w:rsid w:val="00CB590B"/>
    <w:rsid w:val="00CB7DF1"/>
    <w:rsid w:val="00CC18CF"/>
    <w:rsid w:val="00CC424A"/>
    <w:rsid w:val="00CD0BF4"/>
    <w:rsid w:val="00CD7619"/>
    <w:rsid w:val="00CE2169"/>
    <w:rsid w:val="00CF34C2"/>
    <w:rsid w:val="00CF7010"/>
    <w:rsid w:val="00CF7680"/>
    <w:rsid w:val="00D00600"/>
    <w:rsid w:val="00D017AD"/>
    <w:rsid w:val="00D11C08"/>
    <w:rsid w:val="00D124B4"/>
    <w:rsid w:val="00D15C8D"/>
    <w:rsid w:val="00D20FE5"/>
    <w:rsid w:val="00D220FD"/>
    <w:rsid w:val="00D304EE"/>
    <w:rsid w:val="00D34379"/>
    <w:rsid w:val="00D3623F"/>
    <w:rsid w:val="00D37F66"/>
    <w:rsid w:val="00D43182"/>
    <w:rsid w:val="00D462DC"/>
    <w:rsid w:val="00D545E0"/>
    <w:rsid w:val="00D608B6"/>
    <w:rsid w:val="00D65BEA"/>
    <w:rsid w:val="00D6686C"/>
    <w:rsid w:val="00D70C98"/>
    <w:rsid w:val="00D71224"/>
    <w:rsid w:val="00D71D1F"/>
    <w:rsid w:val="00D7307F"/>
    <w:rsid w:val="00D75CCF"/>
    <w:rsid w:val="00D860EF"/>
    <w:rsid w:val="00D86988"/>
    <w:rsid w:val="00D93B07"/>
    <w:rsid w:val="00D96E4A"/>
    <w:rsid w:val="00DA0E10"/>
    <w:rsid w:val="00DA14BA"/>
    <w:rsid w:val="00DB24F4"/>
    <w:rsid w:val="00DB6D29"/>
    <w:rsid w:val="00DC0689"/>
    <w:rsid w:val="00DC1B90"/>
    <w:rsid w:val="00DC1F6D"/>
    <w:rsid w:val="00DC33D3"/>
    <w:rsid w:val="00DC386D"/>
    <w:rsid w:val="00DC5CCD"/>
    <w:rsid w:val="00DD3AB7"/>
    <w:rsid w:val="00DD526B"/>
    <w:rsid w:val="00DD58E9"/>
    <w:rsid w:val="00DD5EA1"/>
    <w:rsid w:val="00DE003C"/>
    <w:rsid w:val="00DE025D"/>
    <w:rsid w:val="00DE0734"/>
    <w:rsid w:val="00DE3578"/>
    <w:rsid w:val="00DE7089"/>
    <w:rsid w:val="00DF1353"/>
    <w:rsid w:val="00DF1B0B"/>
    <w:rsid w:val="00DF77DE"/>
    <w:rsid w:val="00E003E8"/>
    <w:rsid w:val="00E00A72"/>
    <w:rsid w:val="00E02CC4"/>
    <w:rsid w:val="00E21085"/>
    <w:rsid w:val="00E2580A"/>
    <w:rsid w:val="00E266B4"/>
    <w:rsid w:val="00E32CCF"/>
    <w:rsid w:val="00E4244B"/>
    <w:rsid w:val="00E42729"/>
    <w:rsid w:val="00E4498C"/>
    <w:rsid w:val="00E519DF"/>
    <w:rsid w:val="00E5604D"/>
    <w:rsid w:val="00E575F6"/>
    <w:rsid w:val="00E654C7"/>
    <w:rsid w:val="00E65778"/>
    <w:rsid w:val="00E72C5E"/>
    <w:rsid w:val="00E74021"/>
    <w:rsid w:val="00E836B2"/>
    <w:rsid w:val="00E84C60"/>
    <w:rsid w:val="00E92202"/>
    <w:rsid w:val="00E93241"/>
    <w:rsid w:val="00E9505D"/>
    <w:rsid w:val="00E9630B"/>
    <w:rsid w:val="00EA1B22"/>
    <w:rsid w:val="00EA1DBB"/>
    <w:rsid w:val="00EA29EE"/>
    <w:rsid w:val="00EA43A4"/>
    <w:rsid w:val="00EA55A6"/>
    <w:rsid w:val="00EB3A66"/>
    <w:rsid w:val="00EB665B"/>
    <w:rsid w:val="00EC0635"/>
    <w:rsid w:val="00ED0C19"/>
    <w:rsid w:val="00ED1168"/>
    <w:rsid w:val="00ED4226"/>
    <w:rsid w:val="00ED7523"/>
    <w:rsid w:val="00EF00BB"/>
    <w:rsid w:val="00EF1BF0"/>
    <w:rsid w:val="00EF7F2D"/>
    <w:rsid w:val="00F01545"/>
    <w:rsid w:val="00F0351D"/>
    <w:rsid w:val="00F04448"/>
    <w:rsid w:val="00F15901"/>
    <w:rsid w:val="00F15A53"/>
    <w:rsid w:val="00F17AD2"/>
    <w:rsid w:val="00F17DA7"/>
    <w:rsid w:val="00F17FF5"/>
    <w:rsid w:val="00F20713"/>
    <w:rsid w:val="00F2078C"/>
    <w:rsid w:val="00F2080A"/>
    <w:rsid w:val="00F34BF4"/>
    <w:rsid w:val="00F379E4"/>
    <w:rsid w:val="00F433FA"/>
    <w:rsid w:val="00F441FE"/>
    <w:rsid w:val="00F5149C"/>
    <w:rsid w:val="00F52830"/>
    <w:rsid w:val="00F54140"/>
    <w:rsid w:val="00F5598A"/>
    <w:rsid w:val="00F564EE"/>
    <w:rsid w:val="00F64A30"/>
    <w:rsid w:val="00F65BA8"/>
    <w:rsid w:val="00F66E72"/>
    <w:rsid w:val="00F77DFD"/>
    <w:rsid w:val="00F840E2"/>
    <w:rsid w:val="00F84999"/>
    <w:rsid w:val="00F92B8B"/>
    <w:rsid w:val="00F93F2E"/>
    <w:rsid w:val="00F9456F"/>
    <w:rsid w:val="00FA08F8"/>
    <w:rsid w:val="00FA10CD"/>
    <w:rsid w:val="00FA607E"/>
    <w:rsid w:val="00FB0DBE"/>
    <w:rsid w:val="00FB47A7"/>
    <w:rsid w:val="00FB5178"/>
    <w:rsid w:val="00FB61BA"/>
    <w:rsid w:val="00FC5058"/>
    <w:rsid w:val="00FC598C"/>
    <w:rsid w:val="00FD225B"/>
    <w:rsid w:val="00FD5AA2"/>
    <w:rsid w:val="00FD7303"/>
    <w:rsid w:val="00FD7A05"/>
    <w:rsid w:val="00FF1AC5"/>
    <w:rsid w:val="00FF6539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5DA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3B07"/>
    <w:pPr>
      <w:keepNext/>
      <w:numPr>
        <w:numId w:val="8"/>
      </w:numPr>
      <w:spacing w:before="240" w:after="60"/>
      <w:ind w:left="709" w:hanging="709"/>
      <w:outlineLvl w:val="0"/>
    </w:pPr>
    <w:rPr>
      <w:rFonts w:cs="Times New Roman"/>
      <w:b/>
      <w:bCs/>
      <w:kern w:val="32"/>
      <w:sz w:val="20"/>
      <w:szCs w:val="20"/>
      <w:lang w:val="en-US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F3DF5"/>
    <w:pPr>
      <w:numPr>
        <w:ilvl w:val="1"/>
      </w:numPr>
      <w:ind w:left="709" w:hanging="709"/>
      <w:outlineLvl w:val="1"/>
    </w:pPr>
    <w:rPr>
      <w:bCs w:val="0"/>
      <w:iCs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7F3DF5"/>
    <w:pPr>
      <w:keepNext w:val="0"/>
      <w:numPr>
        <w:ilvl w:val="2"/>
      </w:numPr>
      <w:spacing w:before="120"/>
      <w:ind w:left="709" w:hanging="709"/>
      <w:jc w:val="both"/>
      <w:outlineLvl w:val="2"/>
    </w:pPr>
    <w:rPr>
      <w:b w:val="0"/>
      <w:bCs w:val="0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3743"/>
    <w:pPr>
      <w:keepNext/>
      <w:keepLines/>
      <w:numPr>
        <w:ilvl w:val="3"/>
        <w:numId w:val="8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  <w:szCs w:val="20"/>
      <w:lang w:val="en-US"/>
    </w:rPr>
  </w:style>
  <w:style w:type="paragraph" w:styleId="Heading5">
    <w:name w:val="heading 5"/>
    <w:aliases w:val="Sub Heading"/>
    <w:basedOn w:val="Normal"/>
    <w:next w:val="Normal"/>
    <w:link w:val="Heading5Char"/>
    <w:uiPriority w:val="99"/>
    <w:qFormat/>
    <w:rsid w:val="00AC04AC"/>
    <w:pPr>
      <w:spacing w:before="240"/>
      <w:ind w:firstLine="720"/>
      <w:jc w:val="both"/>
      <w:outlineLvl w:val="4"/>
    </w:pPr>
    <w:rPr>
      <w:rFonts w:cs="Times New Roman"/>
      <w:i/>
      <w:color w:val="000000"/>
      <w:sz w:val="20"/>
      <w:szCs w:val="20"/>
      <w:lang w:val="en-US"/>
    </w:rPr>
  </w:style>
  <w:style w:type="paragraph" w:styleId="Heading6">
    <w:name w:val="heading 6"/>
    <w:aliases w:val="Letter Table"/>
    <w:basedOn w:val="Heading3"/>
    <w:next w:val="Normal"/>
    <w:link w:val="Heading6Char"/>
    <w:uiPriority w:val="99"/>
    <w:qFormat/>
    <w:rsid w:val="007C5CDC"/>
    <w:pPr>
      <w:numPr>
        <w:ilvl w:val="0"/>
        <w:numId w:val="12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9C3743"/>
    <w:pPr>
      <w:keepNext/>
      <w:keepLines/>
      <w:numPr>
        <w:ilvl w:val="6"/>
        <w:numId w:val="8"/>
      </w:numPr>
      <w:spacing w:before="200"/>
      <w:outlineLvl w:val="6"/>
    </w:pPr>
    <w:rPr>
      <w:rFonts w:ascii="Cambria" w:hAnsi="Cambria" w:cs="Times New Roman"/>
      <w:i/>
      <w:iCs/>
      <w:color w:val="40404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C3743"/>
    <w:pPr>
      <w:keepNext/>
      <w:keepLines/>
      <w:numPr>
        <w:ilvl w:val="7"/>
        <w:numId w:val="8"/>
      </w:numPr>
      <w:spacing w:before="200"/>
      <w:outlineLvl w:val="7"/>
    </w:pPr>
    <w:rPr>
      <w:rFonts w:ascii="Cambria" w:hAnsi="Cambria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3743"/>
    <w:pPr>
      <w:keepNext/>
      <w:keepLines/>
      <w:numPr>
        <w:ilvl w:val="8"/>
        <w:numId w:val="8"/>
      </w:numPr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3743"/>
    <w:rPr>
      <w:rFonts w:ascii="Arial" w:hAnsi="Arial"/>
      <w:b/>
      <w:kern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3DF5"/>
    <w:rPr>
      <w:rFonts w:ascii="Arial" w:hAnsi="Arial" w:cs="Times New Roman"/>
      <w:b/>
      <w:iCs/>
      <w:kern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F5"/>
    <w:rPr>
      <w:rFonts w:ascii="Arial" w:hAnsi="Arial" w:cs="Times New Roman"/>
      <w:kern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23714"/>
    <w:rPr>
      <w:rFonts w:ascii="Cambria" w:hAnsi="Cambria"/>
      <w:b/>
      <w:i/>
      <w:color w:val="4F81BD"/>
      <w:sz w:val="22"/>
      <w:lang w:eastAsia="en-US"/>
    </w:rPr>
  </w:style>
  <w:style w:type="character" w:customStyle="1" w:styleId="Heading5Char">
    <w:name w:val="Heading 5 Char"/>
    <w:aliases w:val="Sub Heading Char"/>
    <w:basedOn w:val="DefaultParagraphFont"/>
    <w:link w:val="Heading5"/>
    <w:uiPriority w:val="99"/>
    <w:locked/>
    <w:rsid w:val="00AC04AC"/>
    <w:rPr>
      <w:rFonts w:ascii="Arial" w:hAnsi="Arial"/>
      <w:i/>
      <w:color w:val="000000"/>
      <w:lang w:eastAsia="en-US"/>
    </w:rPr>
  </w:style>
  <w:style w:type="character" w:customStyle="1" w:styleId="Heading6Char">
    <w:name w:val="Heading 6 Char"/>
    <w:aliases w:val="Letter Table Char"/>
    <w:basedOn w:val="DefaultParagraphFont"/>
    <w:link w:val="Heading6"/>
    <w:uiPriority w:val="99"/>
    <w:locked/>
    <w:rsid w:val="007C5CDC"/>
    <w:rPr>
      <w:rFonts w:ascii="Arial" w:hAnsi="Arial"/>
      <w:kern w:val="32"/>
      <w:sz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23714"/>
    <w:rPr>
      <w:rFonts w:ascii="Cambria" w:hAnsi="Cambria"/>
      <w:i/>
      <w:color w:val="40404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23714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23714"/>
    <w:rPr>
      <w:rFonts w:ascii="Cambria" w:hAnsi="Cambria"/>
      <w:i/>
      <w:color w:val="404040"/>
      <w:lang w:eastAsia="en-US"/>
    </w:rPr>
  </w:style>
  <w:style w:type="paragraph" w:styleId="ListParagraph">
    <w:name w:val="List Paragraph"/>
    <w:basedOn w:val="Normal"/>
    <w:uiPriority w:val="34"/>
    <w:qFormat/>
    <w:rsid w:val="00937968"/>
    <w:pPr>
      <w:ind w:left="720"/>
      <w:contextualSpacing/>
    </w:pPr>
  </w:style>
  <w:style w:type="character" w:styleId="Hyperlink">
    <w:name w:val="Hyperlink"/>
    <w:basedOn w:val="DefaultParagraphFont"/>
    <w:rsid w:val="00995941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220A8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20A8F"/>
    <w:pPr>
      <w:spacing w:after="200" w:line="276" w:lineRule="auto"/>
    </w:pPr>
    <w:rPr>
      <w:rFonts w:ascii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20A8F"/>
    <w:rPr>
      <w:rFonts w:eastAsia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220A8F"/>
    <w:rPr>
      <w:rFonts w:ascii="Tahoma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20A8F"/>
    <w:rPr>
      <w:rFonts w:ascii="Tahoma" w:hAnsi="Tahoma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1A7B73"/>
    <w:pPr>
      <w:tabs>
        <w:tab w:val="center" w:pos="4513"/>
        <w:tab w:val="right" w:pos="9026"/>
      </w:tabs>
    </w:pPr>
    <w:rPr>
      <w:rFonts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7B73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A7B73"/>
    <w:pPr>
      <w:tabs>
        <w:tab w:val="center" w:pos="4513"/>
        <w:tab w:val="right" w:pos="9026"/>
      </w:tabs>
    </w:pPr>
    <w:rPr>
      <w:rFonts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7B73"/>
    <w:rPr>
      <w:rFonts w:ascii="Arial" w:hAnsi="Arial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2752B"/>
    <w:pPr>
      <w:spacing w:after="0" w:line="240" w:lineRule="auto"/>
    </w:pPr>
    <w:rPr>
      <w:rFonts w:ascii="Arial" w:hAnsi="Arial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2752B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rsid w:val="00242B03"/>
    <w:rPr>
      <w:rFonts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42B03"/>
    <w:rPr>
      <w:rFonts w:ascii="Arial" w:hAnsi="Arial"/>
      <w:sz w:val="20"/>
      <w:lang w:eastAsia="en-US"/>
    </w:rPr>
  </w:style>
  <w:style w:type="character" w:styleId="FootnoteReference">
    <w:name w:val="footnote reference"/>
    <w:basedOn w:val="DefaultParagraphFont"/>
    <w:uiPriority w:val="99"/>
    <w:rsid w:val="00242B03"/>
    <w:rPr>
      <w:rFonts w:cs="Times New Roman"/>
      <w:vertAlign w:val="superscript"/>
    </w:rPr>
  </w:style>
  <w:style w:type="paragraph" w:styleId="TOC1">
    <w:name w:val="toc 1"/>
    <w:basedOn w:val="Normal"/>
    <w:next w:val="TOC2"/>
    <w:uiPriority w:val="39"/>
    <w:rsid w:val="009717BA"/>
    <w:pPr>
      <w:tabs>
        <w:tab w:val="left" w:pos="1418"/>
        <w:tab w:val="right" w:pos="9027"/>
      </w:tabs>
      <w:spacing w:before="180" w:after="60"/>
    </w:pPr>
    <w:rPr>
      <w:rFonts w:cs="Times New Roman"/>
      <w:b/>
      <w:sz w:val="20"/>
      <w:szCs w:val="20"/>
    </w:rPr>
  </w:style>
  <w:style w:type="paragraph" w:styleId="TOC2">
    <w:name w:val="toc 2"/>
    <w:basedOn w:val="TOC1"/>
    <w:next w:val="TOC3"/>
    <w:uiPriority w:val="39"/>
    <w:rsid w:val="009717BA"/>
    <w:pPr>
      <w:spacing w:before="0"/>
    </w:pPr>
    <w:rPr>
      <w:b w:val="0"/>
    </w:rPr>
  </w:style>
  <w:style w:type="paragraph" w:styleId="TOC3">
    <w:name w:val="toc 3"/>
    <w:basedOn w:val="Normal"/>
    <w:next w:val="Normal"/>
    <w:autoRedefine/>
    <w:uiPriority w:val="99"/>
    <w:rsid w:val="009717BA"/>
    <w:pPr>
      <w:spacing w:after="100"/>
      <w:ind w:left="440"/>
    </w:pPr>
  </w:style>
  <w:style w:type="character" w:styleId="Strong">
    <w:name w:val="Strong"/>
    <w:basedOn w:val="DefaultParagraphFont"/>
    <w:uiPriority w:val="99"/>
    <w:qFormat/>
    <w:rsid w:val="0061593B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sid w:val="004A0091"/>
    <w:pPr>
      <w:spacing w:line="360" w:lineRule="auto"/>
      <w:jc w:val="both"/>
    </w:pPr>
    <w:rPr>
      <w:rFonts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A0091"/>
    <w:rPr>
      <w:rFonts w:ascii="Arial" w:eastAsia="Times New Roman" w:hAnsi="Arial"/>
      <w:sz w:val="20"/>
      <w:lang w:eastAsia="en-US"/>
    </w:rPr>
  </w:style>
  <w:style w:type="table" w:styleId="TableGrid">
    <w:name w:val="Table Grid"/>
    <w:basedOn w:val="TableNormal"/>
    <w:uiPriority w:val="99"/>
    <w:rsid w:val="002B2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A0D35"/>
    <w:rPr>
      <w:rFonts w:ascii="Arial" w:hAnsi="Arial"/>
      <w:sz w:val="22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9C3743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8B772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B772E"/>
    <w:rPr>
      <w:rFonts w:ascii="Cambria" w:hAnsi="Cambria"/>
      <w:b/>
      <w:kern w:val="28"/>
      <w:sz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155E20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5E20"/>
    <w:rPr>
      <w:rFonts w:ascii="Cambria" w:hAnsi="Cambria" w:cs="Times New Roman"/>
      <w:sz w:val="24"/>
      <w:szCs w:val="24"/>
      <w:lang w:eastAsia="en-US"/>
    </w:rPr>
  </w:style>
  <w:style w:type="character" w:styleId="SubtleReference">
    <w:name w:val="Subtle Reference"/>
    <w:aliases w:val="Bullets"/>
    <w:basedOn w:val="DefaultParagraphFont"/>
    <w:uiPriority w:val="99"/>
    <w:qFormat/>
    <w:rsid w:val="00AC04AC"/>
  </w:style>
  <w:style w:type="paragraph" w:customStyle="1" w:styleId="IOATableText">
    <w:name w:val="IOA Table Text"/>
    <w:basedOn w:val="Normal"/>
    <w:qFormat/>
    <w:rsid w:val="008B3FC3"/>
    <w:pPr>
      <w:spacing w:before="60" w:after="6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6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a.org.uk/pdf/ioa-gpg-on-wtna-issue-01-05-2013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o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SUCONSULT@IOA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D5C52-2AD2-4F05-93E7-74F8C875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IOA Consultation Document</vt:lpstr>
    </vt:vector>
  </TitlesOfParts>
  <Company>PB</Company>
  <LinksUpToDate>false</LinksUpToDate>
  <CharactersWithSpaces>5064</CharactersWithSpaces>
  <SharedDoc>false</SharedDoc>
  <HLinks>
    <vt:vector size="6" baseType="variant"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mailto:ETSUCONSULT@IOA.ORG.UK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IOA Consultation Document</dc:title>
  <dc:subject>Wind Turbine Noise</dc:subject>
  <dc:creator>IOA NWG</dc:creator>
  <dc:description>Produced by the Institute of Acoustics Noise Working Group on Wind Farm Noise Assessment</dc:description>
  <cp:lastModifiedBy>PerkinsR</cp:lastModifiedBy>
  <cp:revision>6</cp:revision>
  <cp:lastPrinted>2012-07-11T12:53:00Z</cp:lastPrinted>
  <dcterms:created xsi:type="dcterms:W3CDTF">2013-11-04T15:44:00Z</dcterms:created>
  <dcterms:modified xsi:type="dcterms:W3CDTF">2014-01-23T10:38:00Z</dcterms:modified>
  <cp:contentStatus>Consultation Issue</cp:contentStatus>
</cp:coreProperties>
</file>