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jc w:val="center"/>
        <w:tblCellMar>
          <w:left w:w="0" w:type="dxa"/>
          <w:right w:w="0" w:type="dxa"/>
        </w:tblCellMar>
        <w:tblLook w:val="04A0" w:firstRow="1" w:lastRow="0" w:firstColumn="1" w:lastColumn="0" w:noHBand="0" w:noVBand="1"/>
      </w:tblPr>
      <w:tblGrid>
        <w:gridCol w:w="7672"/>
        <w:gridCol w:w="170"/>
        <w:gridCol w:w="1168"/>
      </w:tblGrid>
      <w:tr w:rsidR="00BB2C14" w14:paraId="62621E35" w14:textId="77777777" w:rsidTr="00BB2C14">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BB2C14" w14:paraId="75C54361" w14:textId="77777777">
              <w:trPr>
                <w:jc w:val="center"/>
              </w:trPr>
              <w:tc>
                <w:tcPr>
                  <w:tcW w:w="6900" w:type="dxa"/>
                  <w:hideMark/>
                </w:tcPr>
                <w:p w14:paraId="2CD801AE" w14:textId="77777777" w:rsidR="00BB2C14" w:rsidRDefault="00BB2C14">
                  <w:pPr>
                    <w:spacing w:line="300" w:lineRule="atLeast"/>
                    <w:rPr>
                      <w:rFonts w:ascii="Helvetica" w:hAnsi="Helvetica" w:cs="Helvetica"/>
                      <w:b/>
                      <w:bCs/>
                      <w:color w:val="000001"/>
                    </w:rPr>
                  </w:pPr>
                  <w:r>
                    <w:fldChar w:fldCharType="begin"/>
                  </w:r>
                  <w:r>
                    <w:instrText xml:space="preserve"> HYPERLINK "http://mmail.dods.co.uk/wf/click?upn=PUcZOS6-2FNT4PrY23eS-2B6NzBfsdvqTeU5dcR-2F818NKWCllkvF6eYk1J3p-2Bio04cP50x2jZkelMIeVP4TZjfZuhIzKf6u74UEdNnCChkgMQeThi3F8s2t-2F1P3ROdeoxZdI_XU2HhMdYrXJl18MWM9Uanquo-2BzTce-2Btt9eh6OmBAKl-2Fk4PVXgj-2F6B9HN7dFlh2-2BezDfZZLmD0WSrhJpkt6xZtVUmJPaXcZLOz0mqb-2BPbVByYgMOw8GGLf3a3cSWcxZ6d5OiTbOb9KQ7ebq0TWeciGrE8yutQmhY0AUju44TpL3sCQMYLyON-2FeGi9IhXoXVFXorGJoZL-2B3lH5YibAkhYmsQ-3D-3D" </w:instrText>
                  </w:r>
                  <w:r>
                    <w:fldChar w:fldCharType="separate"/>
                  </w:r>
                  <w:r>
                    <w:rPr>
                      <w:rStyle w:val="Hyperlink"/>
                      <w:rFonts w:ascii="Helvetica" w:hAnsi="Helvetica" w:cs="Helvetica"/>
                      <w:b/>
                      <w:bCs/>
                      <w:color w:val="000000"/>
                      <w:sz w:val="27"/>
                      <w:szCs w:val="27"/>
                      <w:u w:val="none"/>
                    </w:rPr>
                    <w:t xml:space="preserve">To ask the Minister for Social Development, pursuant to AQW 29667/11-15, to detail for each individual council area the number of complaints and disputes received by their environmental health departments relating to the Private Tenancies (Northern Ireland) Order 2006 which (a) did not result in court action; and (b) did result in court action in the last five years; and for his assessment of this level of enforcement activity. </w:t>
                  </w:r>
                  <w:r>
                    <w:fldChar w:fldCharType="end"/>
                  </w:r>
                </w:p>
              </w:tc>
            </w:tr>
            <w:tr w:rsidR="00BB2C14" w14:paraId="1F9F79E4" w14:textId="77777777">
              <w:trPr>
                <w:trHeight w:val="75"/>
                <w:jc w:val="center"/>
              </w:trPr>
              <w:tc>
                <w:tcPr>
                  <w:tcW w:w="6900" w:type="dxa"/>
                  <w:hideMark/>
                </w:tcPr>
                <w:p w14:paraId="2BB6D1E8" w14:textId="77777777" w:rsidR="00BB2C14" w:rsidRDefault="00BB2C14">
                  <w:pPr>
                    <w:rPr>
                      <w:rFonts w:ascii="Helvetica" w:hAnsi="Helvetica" w:cs="Helvetica"/>
                      <w:b/>
                      <w:bCs/>
                      <w:color w:val="000001"/>
                    </w:rPr>
                  </w:pPr>
                </w:p>
              </w:tc>
            </w:tr>
            <w:tr w:rsidR="00BB2C14" w14:paraId="47AC885C" w14:textId="77777777">
              <w:trPr>
                <w:jc w:val="center"/>
              </w:trPr>
              <w:tc>
                <w:tcPr>
                  <w:tcW w:w="6900" w:type="dxa"/>
                  <w:hideMark/>
                </w:tcPr>
                <w:p w14:paraId="4413D3AE" w14:textId="77777777" w:rsidR="00BB2C14" w:rsidRDefault="00BB2C14">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Northern Ireland Assembly - Written Answers </w:t>
                  </w:r>
                </w:p>
              </w:tc>
            </w:tr>
          </w:tbl>
          <w:p w14:paraId="40F81C92" w14:textId="77777777" w:rsidR="00BB2C14" w:rsidRDefault="00BB2C14">
            <w:pPr>
              <w:jc w:val="center"/>
              <w:rPr>
                <w:rFonts w:eastAsia="Times New Roman"/>
                <w:sz w:val="20"/>
                <w:szCs w:val="20"/>
              </w:rPr>
            </w:pPr>
          </w:p>
        </w:tc>
        <w:tc>
          <w:tcPr>
            <w:tcW w:w="300" w:type="dxa"/>
            <w:hideMark/>
          </w:tcPr>
          <w:p w14:paraId="096CDD24" w14:textId="77777777" w:rsidR="00BB2C14" w:rsidRDefault="00BB2C14">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BB2C14" w14:paraId="49E72ABF" w14:textId="77777777">
              <w:trPr>
                <w:jc w:val="center"/>
              </w:trPr>
              <w:tc>
                <w:tcPr>
                  <w:tcW w:w="1050" w:type="dxa"/>
                  <w:hideMark/>
                </w:tcPr>
                <w:p w14:paraId="306C6839" w14:textId="77777777" w:rsidR="00BB2C14" w:rsidRDefault="00BB2C14">
                  <w:pPr>
                    <w:spacing w:line="270" w:lineRule="atLeast"/>
                    <w:jc w:val="center"/>
                    <w:rPr>
                      <w:rFonts w:ascii="Helvetica" w:hAnsi="Helvetica" w:cs="Helvetica"/>
                      <w:color w:val="000000"/>
                      <w:sz w:val="20"/>
                      <w:szCs w:val="20"/>
                    </w:rPr>
                  </w:pPr>
                  <w:r>
                    <w:rPr>
                      <w:rFonts w:ascii="Helvetica" w:hAnsi="Helvetica" w:cs="Helvetica"/>
                      <w:noProof/>
                      <w:color w:val="000000"/>
                      <w:sz w:val="20"/>
                      <w:szCs w:val="20"/>
                      <w:bdr w:val="single" w:sz="8" w:space="0" w:color="auto" w:frame="1"/>
                    </w:rPr>
                    <w:drawing>
                      <wp:inline distT="0" distB="0" distL="0" distR="0" wp14:anchorId="4275FB51" wp14:editId="43373555">
                        <wp:extent cx="457200" cy="381000"/>
                        <wp:effectExtent l="0" t="0" r="0" b="0"/>
                        <wp:docPr id="3" name="Picture 3" descr="Image removed by sender.     Northern Ireland Assemb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Northern Ireland Assembly&#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r>
            <w:tr w:rsidR="00BB2C14" w14:paraId="2A13F56C" w14:textId="77777777">
              <w:trPr>
                <w:trHeight w:val="75"/>
                <w:jc w:val="center"/>
              </w:trPr>
              <w:tc>
                <w:tcPr>
                  <w:tcW w:w="1050" w:type="dxa"/>
                  <w:hideMark/>
                </w:tcPr>
                <w:p w14:paraId="445FCBA3" w14:textId="77777777" w:rsidR="00BB2C14" w:rsidRDefault="00BB2C14">
                  <w:pPr>
                    <w:spacing w:line="75" w:lineRule="atLeast"/>
                    <w:rPr>
                      <w:rFonts w:ascii="Helvetica" w:hAnsi="Helvetica" w:cs="Helvetica"/>
                      <w:color w:val="000000"/>
                      <w:sz w:val="20"/>
                      <w:szCs w:val="20"/>
                    </w:rPr>
                  </w:pPr>
                  <w:r>
                    <w:rPr>
                      <w:rFonts w:ascii="Helvetica" w:hAnsi="Helvetica" w:cs="Helvetica"/>
                      <w:noProof/>
                      <w:color w:val="000000"/>
                      <w:sz w:val="20"/>
                      <w:szCs w:val="20"/>
                      <w:bdr w:val="single" w:sz="8" w:space="0" w:color="auto" w:frame="1"/>
                    </w:rPr>
                    <w:drawing>
                      <wp:inline distT="0" distB="0" distL="0" distR="0" wp14:anchorId="3805CEBA" wp14:editId="51D88F09">
                        <wp:extent cx="9525" cy="47625"/>
                        <wp:effectExtent l="0" t="0" r="9525" b="9525"/>
                        <wp:docPr id="2" name="Picture 2"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moved by sen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BB2C14" w14:paraId="5167D023" w14:textId="77777777">
              <w:trPr>
                <w:jc w:val="center"/>
              </w:trPr>
              <w:tc>
                <w:tcPr>
                  <w:tcW w:w="1050" w:type="dxa"/>
                  <w:hideMark/>
                </w:tcPr>
                <w:p w14:paraId="5ABAF578" w14:textId="77777777" w:rsidR="00BB2C14" w:rsidRDefault="00BB2C14">
                  <w:pPr>
                    <w:spacing w:line="270" w:lineRule="atLeast"/>
                    <w:rPr>
                      <w:rFonts w:ascii="Helvetica" w:hAnsi="Helvetica" w:cs="Helvetica"/>
                      <w:color w:val="000000"/>
                      <w:sz w:val="18"/>
                      <w:szCs w:val="18"/>
                    </w:rPr>
                  </w:pPr>
                  <w:r>
                    <w:rPr>
                      <w:rFonts w:ascii="Helvetica" w:hAnsi="Helvetica" w:cs="Helvetica"/>
                      <w:color w:val="000000"/>
                      <w:sz w:val="18"/>
                      <w:szCs w:val="18"/>
                    </w:rPr>
                    <w:t xml:space="preserve">07/11/2014 </w:t>
                  </w:r>
                </w:p>
              </w:tc>
            </w:tr>
          </w:tbl>
          <w:p w14:paraId="16A8BCDD" w14:textId="77777777" w:rsidR="00BB2C14" w:rsidRDefault="00BB2C14">
            <w:pPr>
              <w:jc w:val="center"/>
              <w:rPr>
                <w:rFonts w:eastAsia="Times New Roman"/>
                <w:sz w:val="20"/>
                <w:szCs w:val="20"/>
              </w:rPr>
            </w:pPr>
          </w:p>
        </w:tc>
      </w:tr>
      <w:tr w:rsidR="00BB2C14" w14:paraId="1DFA5D53" w14:textId="77777777" w:rsidTr="00BB2C14">
        <w:trPr>
          <w:trHeight w:val="150"/>
          <w:jc w:val="center"/>
        </w:trPr>
        <w:tc>
          <w:tcPr>
            <w:tcW w:w="8250" w:type="dxa"/>
            <w:gridSpan w:val="3"/>
            <w:hideMark/>
          </w:tcPr>
          <w:p w14:paraId="692DD2BC" w14:textId="77777777" w:rsidR="00BB2C14" w:rsidRDefault="00BB2C14">
            <w:pPr>
              <w:spacing w:line="150" w:lineRule="atLeast"/>
              <w:rPr>
                <w:rFonts w:ascii="Helvetica" w:hAnsi="Helvetica" w:cs="Helvetica"/>
                <w:color w:val="000000"/>
                <w:sz w:val="20"/>
                <w:szCs w:val="20"/>
              </w:rPr>
            </w:pPr>
            <w:r>
              <w:rPr>
                <w:rFonts w:ascii="Helvetica" w:hAnsi="Helvetica" w:cs="Helvetica"/>
                <w:noProof/>
                <w:color w:val="000000"/>
                <w:sz w:val="20"/>
                <w:szCs w:val="20"/>
                <w:bdr w:val="single" w:sz="8" w:space="0" w:color="auto" w:frame="1"/>
              </w:rPr>
              <w:drawing>
                <wp:inline distT="0" distB="0" distL="0" distR="0" wp14:anchorId="7BF42176" wp14:editId="5FB499DC">
                  <wp:extent cx="9525" cy="95250"/>
                  <wp:effectExtent l="0" t="0" r="9525" b="0"/>
                  <wp:docPr id="1" name="Picture 1"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moved by send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BB2C14" w14:paraId="03EBE2E3" w14:textId="77777777" w:rsidTr="00BB2C14">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9010"/>
            </w:tblGrid>
            <w:tr w:rsidR="00BB2C14" w14:paraId="23AD45BE" w14:textId="77777777">
              <w:trPr>
                <w:jc w:val="center"/>
              </w:trPr>
              <w:tc>
                <w:tcPr>
                  <w:tcW w:w="8250" w:type="dxa"/>
                  <w:hideMark/>
                </w:tcPr>
                <w:p w14:paraId="28DB09A1" w14:textId="77777777" w:rsidR="00BB2C14" w:rsidRDefault="00BB2C14">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Answered on 6th November 2014</w:t>
                  </w:r>
                  <w:r>
                    <w:rPr>
                      <w:rFonts w:ascii="Helvetica" w:hAnsi="Helvetica" w:cs="Helvetica"/>
                      <w:color w:val="000001"/>
                      <w:sz w:val="21"/>
                      <w:szCs w:val="21"/>
                    </w:rPr>
                    <w:t xml:space="preserve"> </w:t>
                  </w:r>
                </w:p>
                <w:p w14:paraId="760D1C1C" w14:textId="77777777" w:rsidR="00BB2C14" w:rsidRDefault="00BB2C14">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Mr Phil Flanagan   (SF - Fermanagh and South Tyrone</w:t>
                  </w:r>
                  <w:proofErr w:type="gramStart"/>
                  <w:r>
                    <w:rPr>
                      <w:rStyle w:val="Strong"/>
                      <w:rFonts w:ascii="Helvetica" w:hAnsi="Helvetica" w:cs="Helvetica"/>
                      <w:color w:val="000001"/>
                      <w:sz w:val="21"/>
                      <w:szCs w:val="21"/>
                    </w:rPr>
                    <w:t>)</w:t>
                  </w:r>
                  <w:r>
                    <w:rPr>
                      <w:rFonts w:ascii="Helvetica" w:hAnsi="Helvetica" w:cs="Helvetica"/>
                      <w:color w:val="000001"/>
                      <w:sz w:val="21"/>
                      <w:szCs w:val="21"/>
                    </w:rPr>
                    <w:t xml:space="preserve"> :</w:t>
                  </w:r>
                  <w:proofErr w:type="gramEnd"/>
                  <w:r>
                    <w:rPr>
                      <w:rFonts w:ascii="Helvetica" w:hAnsi="Helvetica" w:cs="Helvetica"/>
                      <w:color w:val="000001"/>
                      <w:sz w:val="21"/>
                      <w:szCs w:val="21"/>
                    </w:rPr>
                    <w:t xml:space="preserve"> To ask the Minister for Social Development, pursuant to AQW 29667/11-15, to detail for each individual council area the number of complaints and disputes received by their environmental health departments relating to the Private Tenancies (Northern Ireland) Order 2006 which (a) did not result in court action; and (b) did result in court action in the last five years; and for his assessment of this level of enforcement activity. [ </w:t>
                  </w:r>
                  <w:hyperlink r:id="rId13" w:history="1">
                    <w:r>
                      <w:rPr>
                        <w:rStyle w:val="Hyperlink"/>
                        <w:rFonts w:ascii="Helvetica" w:hAnsi="Helvetica" w:cs="Helvetica"/>
                        <w:sz w:val="21"/>
                        <w:szCs w:val="21"/>
                      </w:rPr>
                      <w:t>AQW 37953/11-15</w:t>
                    </w:r>
                  </w:hyperlink>
                  <w:r>
                    <w:rPr>
                      <w:rFonts w:ascii="Helvetica" w:hAnsi="Helvetica" w:cs="Helvetica"/>
                      <w:color w:val="000001"/>
                      <w:sz w:val="21"/>
                      <w:szCs w:val="21"/>
                    </w:rPr>
                    <w:t xml:space="preserve"> ] </w:t>
                  </w:r>
                </w:p>
                <w:p w14:paraId="6FFC47F8" w14:textId="77777777" w:rsidR="00BB2C14" w:rsidRDefault="00BB2C14">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 xml:space="preserve">John </w:t>
                  </w:r>
                  <w:proofErr w:type="spellStart"/>
                  <w:r>
                    <w:rPr>
                      <w:rStyle w:val="Strong"/>
                      <w:rFonts w:ascii="Helvetica" w:hAnsi="Helvetica" w:cs="Helvetica"/>
                      <w:color w:val="000001"/>
                      <w:sz w:val="21"/>
                      <w:szCs w:val="21"/>
                    </w:rPr>
                    <w:t>Spellar</w:t>
                  </w:r>
                  <w:proofErr w:type="spellEnd"/>
                  <w:r>
                    <w:rPr>
                      <w:rStyle w:val="Strong"/>
                      <w:rFonts w:ascii="Helvetica" w:hAnsi="Helvetica" w:cs="Helvetica"/>
                      <w:color w:val="000001"/>
                      <w:sz w:val="21"/>
                      <w:szCs w:val="21"/>
                    </w:rPr>
                    <w:t xml:space="preserve"> (Minister for Social Development)</w:t>
                  </w:r>
                  <w:r>
                    <w:rPr>
                      <w:rFonts w:ascii="Helvetica" w:hAnsi="Helvetica" w:cs="Helvetica"/>
                      <w:color w:val="000001"/>
                      <w:sz w:val="21"/>
                      <w:szCs w:val="21"/>
                    </w:rPr>
                    <w:t xml:space="preserve"> :  </w:t>
                  </w:r>
                </w:p>
                <w:p w14:paraId="3C61E137" w14:textId="77777777" w:rsidR="00BB2C14" w:rsidRDefault="00BB2C14">
                  <w:pPr>
                    <w:spacing w:line="270" w:lineRule="atLeast"/>
                    <w:rPr>
                      <w:rFonts w:ascii="Helvetica" w:hAnsi="Helvetica" w:cs="Helvetica"/>
                      <w:color w:val="000000"/>
                      <w:sz w:val="20"/>
                      <w:szCs w:val="20"/>
                    </w:rPr>
                  </w:pPr>
                  <w:r>
                    <w:rPr>
                      <w:rFonts w:ascii="Helvetica" w:hAnsi="Helvetica" w:cs="Helvetica"/>
                      <w:color w:val="000000"/>
                      <w:sz w:val="20"/>
                      <w:szCs w:val="20"/>
                    </w:rPr>
                    <w:t>The number of complaints and disputes received by each council’s environmental health departments relating to the Private Tenancies (Northern Ireland) Order 2006 which (a) did not result in court action; and (b) did result in court action in the last five years, are detailed in the table below.</w:t>
                  </w:r>
                </w:p>
                <w:tbl>
                  <w:tblPr>
                    <w:tblW w:w="0" w:type="auto"/>
                    <w:tblCellSpacing w:w="15" w:type="dxa"/>
                    <w:tblCellMar>
                      <w:left w:w="0" w:type="dxa"/>
                      <w:right w:w="0" w:type="dxa"/>
                    </w:tblCellMar>
                    <w:tblLook w:val="04A0" w:firstRow="1" w:lastRow="0" w:firstColumn="1" w:lastColumn="0" w:noHBand="0" w:noVBand="1"/>
                  </w:tblPr>
                  <w:tblGrid>
                    <w:gridCol w:w="2036"/>
                    <w:gridCol w:w="621"/>
                    <w:gridCol w:w="621"/>
                    <w:gridCol w:w="621"/>
                    <w:gridCol w:w="621"/>
                    <w:gridCol w:w="621"/>
                    <w:gridCol w:w="621"/>
                    <w:gridCol w:w="621"/>
                    <w:gridCol w:w="621"/>
                    <w:gridCol w:w="644"/>
                    <w:gridCol w:w="621"/>
                    <w:gridCol w:w="741"/>
                  </w:tblGrid>
                  <w:tr w:rsidR="00BB2C14" w14:paraId="53DF0411" w14:textId="77777777">
                    <w:trPr>
                      <w:tblCellSpacing w:w="15" w:type="dxa"/>
                    </w:trPr>
                    <w:tc>
                      <w:tcPr>
                        <w:tcW w:w="0" w:type="auto"/>
                        <w:tcMar>
                          <w:top w:w="15" w:type="dxa"/>
                          <w:left w:w="15" w:type="dxa"/>
                          <w:bottom w:w="15" w:type="dxa"/>
                          <w:right w:w="15" w:type="dxa"/>
                        </w:tcMar>
                        <w:vAlign w:val="center"/>
                        <w:hideMark/>
                      </w:tcPr>
                      <w:p w14:paraId="1209D90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 </w:t>
                        </w:r>
                      </w:p>
                    </w:tc>
                    <w:tc>
                      <w:tcPr>
                        <w:tcW w:w="0" w:type="auto"/>
                        <w:gridSpan w:val="2"/>
                        <w:tcMar>
                          <w:top w:w="15" w:type="dxa"/>
                          <w:left w:w="15" w:type="dxa"/>
                          <w:bottom w:w="15" w:type="dxa"/>
                          <w:right w:w="15" w:type="dxa"/>
                        </w:tcMar>
                        <w:vAlign w:val="center"/>
                        <w:hideMark/>
                      </w:tcPr>
                      <w:p w14:paraId="1ED746B9" w14:textId="77777777" w:rsidR="00BB2C14" w:rsidRDefault="00BB2C14">
                        <w:pPr>
                          <w:spacing w:line="270" w:lineRule="atLeast"/>
                          <w:jc w:val="center"/>
                          <w:rPr>
                            <w:rFonts w:ascii="Helvetica" w:hAnsi="Helvetica" w:cs="Helvetica"/>
                            <w:color w:val="000001"/>
                            <w:sz w:val="21"/>
                            <w:szCs w:val="21"/>
                          </w:rPr>
                        </w:pPr>
                        <w:r>
                          <w:rPr>
                            <w:rFonts w:ascii="Helvetica" w:hAnsi="Helvetica" w:cs="Helvetica"/>
                            <w:color w:val="000001"/>
                            <w:sz w:val="21"/>
                            <w:szCs w:val="21"/>
                          </w:rPr>
                          <w:t>2009/10</w:t>
                        </w:r>
                      </w:p>
                    </w:tc>
                    <w:tc>
                      <w:tcPr>
                        <w:tcW w:w="0" w:type="auto"/>
                        <w:gridSpan w:val="2"/>
                        <w:tcMar>
                          <w:top w:w="15" w:type="dxa"/>
                          <w:left w:w="15" w:type="dxa"/>
                          <w:bottom w:w="15" w:type="dxa"/>
                          <w:right w:w="15" w:type="dxa"/>
                        </w:tcMar>
                        <w:vAlign w:val="center"/>
                        <w:hideMark/>
                      </w:tcPr>
                      <w:p w14:paraId="43C0D9A2" w14:textId="77777777" w:rsidR="00BB2C14" w:rsidRDefault="00BB2C14">
                        <w:pPr>
                          <w:spacing w:line="270" w:lineRule="atLeast"/>
                          <w:jc w:val="center"/>
                          <w:rPr>
                            <w:rFonts w:ascii="Helvetica" w:hAnsi="Helvetica" w:cs="Helvetica"/>
                            <w:color w:val="000001"/>
                            <w:sz w:val="21"/>
                            <w:szCs w:val="21"/>
                          </w:rPr>
                        </w:pPr>
                        <w:r>
                          <w:rPr>
                            <w:rFonts w:ascii="Helvetica" w:hAnsi="Helvetica" w:cs="Helvetica"/>
                            <w:color w:val="000001"/>
                            <w:sz w:val="21"/>
                            <w:szCs w:val="21"/>
                          </w:rPr>
                          <w:t>2010/11</w:t>
                        </w:r>
                      </w:p>
                    </w:tc>
                    <w:tc>
                      <w:tcPr>
                        <w:tcW w:w="0" w:type="auto"/>
                        <w:gridSpan w:val="2"/>
                        <w:tcMar>
                          <w:top w:w="15" w:type="dxa"/>
                          <w:left w:w="15" w:type="dxa"/>
                          <w:bottom w:w="15" w:type="dxa"/>
                          <w:right w:w="15" w:type="dxa"/>
                        </w:tcMar>
                        <w:vAlign w:val="center"/>
                        <w:hideMark/>
                      </w:tcPr>
                      <w:p w14:paraId="5869FF0E" w14:textId="77777777" w:rsidR="00BB2C14" w:rsidRDefault="00BB2C14">
                        <w:pPr>
                          <w:spacing w:line="270" w:lineRule="atLeast"/>
                          <w:jc w:val="center"/>
                          <w:rPr>
                            <w:rFonts w:ascii="Helvetica" w:hAnsi="Helvetica" w:cs="Helvetica"/>
                            <w:color w:val="000001"/>
                            <w:sz w:val="21"/>
                            <w:szCs w:val="21"/>
                          </w:rPr>
                        </w:pPr>
                        <w:r>
                          <w:rPr>
                            <w:rFonts w:ascii="Helvetica" w:hAnsi="Helvetica" w:cs="Helvetica"/>
                            <w:color w:val="000001"/>
                            <w:sz w:val="21"/>
                            <w:szCs w:val="21"/>
                          </w:rPr>
                          <w:t>2011/12</w:t>
                        </w:r>
                      </w:p>
                    </w:tc>
                    <w:tc>
                      <w:tcPr>
                        <w:tcW w:w="0" w:type="auto"/>
                        <w:gridSpan w:val="2"/>
                        <w:tcMar>
                          <w:top w:w="15" w:type="dxa"/>
                          <w:left w:w="15" w:type="dxa"/>
                          <w:bottom w:w="15" w:type="dxa"/>
                          <w:right w:w="15" w:type="dxa"/>
                        </w:tcMar>
                        <w:vAlign w:val="center"/>
                        <w:hideMark/>
                      </w:tcPr>
                      <w:p w14:paraId="756AA8CE" w14:textId="77777777" w:rsidR="00BB2C14" w:rsidRDefault="00BB2C14">
                        <w:pPr>
                          <w:spacing w:line="270" w:lineRule="atLeast"/>
                          <w:jc w:val="center"/>
                          <w:rPr>
                            <w:rFonts w:ascii="Helvetica" w:hAnsi="Helvetica" w:cs="Helvetica"/>
                            <w:color w:val="000001"/>
                            <w:sz w:val="21"/>
                            <w:szCs w:val="21"/>
                          </w:rPr>
                        </w:pPr>
                        <w:r>
                          <w:rPr>
                            <w:rFonts w:ascii="Helvetica" w:hAnsi="Helvetica" w:cs="Helvetica"/>
                            <w:color w:val="000001"/>
                            <w:sz w:val="21"/>
                            <w:szCs w:val="21"/>
                          </w:rPr>
                          <w:t>2012/13</w:t>
                        </w:r>
                      </w:p>
                    </w:tc>
                    <w:tc>
                      <w:tcPr>
                        <w:tcW w:w="0" w:type="auto"/>
                        <w:gridSpan w:val="2"/>
                        <w:tcMar>
                          <w:top w:w="15" w:type="dxa"/>
                          <w:left w:w="15" w:type="dxa"/>
                          <w:bottom w:w="15" w:type="dxa"/>
                          <w:right w:w="15" w:type="dxa"/>
                        </w:tcMar>
                        <w:vAlign w:val="center"/>
                        <w:hideMark/>
                      </w:tcPr>
                      <w:p w14:paraId="17DAD62F" w14:textId="77777777" w:rsidR="00BB2C14" w:rsidRDefault="00BB2C14">
                        <w:pPr>
                          <w:spacing w:line="270" w:lineRule="atLeast"/>
                          <w:jc w:val="center"/>
                          <w:rPr>
                            <w:rFonts w:ascii="Helvetica" w:hAnsi="Helvetica" w:cs="Helvetica"/>
                            <w:color w:val="000001"/>
                            <w:sz w:val="21"/>
                            <w:szCs w:val="21"/>
                          </w:rPr>
                        </w:pPr>
                        <w:r>
                          <w:rPr>
                            <w:rFonts w:ascii="Helvetica" w:hAnsi="Helvetica" w:cs="Helvetica"/>
                            <w:color w:val="000001"/>
                            <w:sz w:val="21"/>
                            <w:szCs w:val="21"/>
                          </w:rPr>
                          <w:t>2013/14</w:t>
                        </w:r>
                      </w:p>
                    </w:tc>
                    <w:tc>
                      <w:tcPr>
                        <w:tcW w:w="0" w:type="auto"/>
                        <w:tcMar>
                          <w:top w:w="15" w:type="dxa"/>
                          <w:left w:w="15" w:type="dxa"/>
                          <w:bottom w:w="15" w:type="dxa"/>
                          <w:right w:w="15" w:type="dxa"/>
                        </w:tcMar>
                        <w:vAlign w:val="center"/>
                        <w:hideMark/>
                      </w:tcPr>
                      <w:p w14:paraId="4157798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 </w:t>
                        </w:r>
                      </w:p>
                    </w:tc>
                  </w:tr>
                  <w:tr w:rsidR="00BB2C14" w14:paraId="386E6AF1" w14:textId="77777777">
                    <w:trPr>
                      <w:tblCellSpacing w:w="15" w:type="dxa"/>
                    </w:trPr>
                    <w:tc>
                      <w:tcPr>
                        <w:tcW w:w="0" w:type="auto"/>
                        <w:tcMar>
                          <w:top w:w="15" w:type="dxa"/>
                          <w:left w:w="15" w:type="dxa"/>
                          <w:bottom w:w="15" w:type="dxa"/>
                          <w:right w:w="15" w:type="dxa"/>
                        </w:tcMar>
                        <w:vAlign w:val="center"/>
                        <w:hideMark/>
                      </w:tcPr>
                      <w:p w14:paraId="2DABE4F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Council</w:t>
                        </w:r>
                      </w:p>
                    </w:tc>
                    <w:tc>
                      <w:tcPr>
                        <w:tcW w:w="0" w:type="auto"/>
                        <w:tcMar>
                          <w:top w:w="15" w:type="dxa"/>
                          <w:left w:w="15" w:type="dxa"/>
                          <w:bottom w:w="15" w:type="dxa"/>
                          <w:right w:w="15" w:type="dxa"/>
                        </w:tcMar>
                        <w:vAlign w:val="center"/>
                        <w:hideMark/>
                      </w:tcPr>
                      <w:p w14:paraId="367B4A3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Court action</w:t>
                        </w:r>
                      </w:p>
                    </w:tc>
                    <w:tc>
                      <w:tcPr>
                        <w:tcW w:w="0" w:type="auto"/>
                        <w:tcMar>
                          <w:top w:w="15" w:type="dxa"/>
                          <w:left w:w="15" w:type="dxa"/>
                          <w:bottom w:w="15" w:type="dxa"/>
                          <w:right w:w="15" w:type="dxa"/>
                        </w:tcMar>
                        <w:vAlign w:val="center"/>
                        <w:hideMark/>
                      </w:tcPr>
                      <w:p w14:paraId="32DC120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No court action</w:t>
                        </w:r>
                      </w:p>
                    </w:tc>
                    <w:tc>
                      <w:tcPr>
                        <w:tcW w:w="0" w:type="auto"/>
                        <w:tcMar>
                          <w:top w:w="15" w:type="dxa"/>
                          <w:left w:w="15" w:type="dxa"/>
                          <w:bottom w:w="15" w:type="dxa"/>
                          <w:right w:w="15" w:type="dxa"/>
                        </w:tcMar>
                        <w:vAlign w:val="center"/>
                        <w:hideMark/>
                      </w:tcPr>
                      <w:p w14:paraId="3FAD5B4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Court action</w:t>
                        </w:r>
                      </w:p>
                    </w:tc>
                    <w:tc>
                      <w:tcPr>
                        <w:tcW w:w="0" w:type="auto"/>
                        <w:tcMar>
                          <w:top w:w="15" w:type="dxa"/>
                          <w:left w:w="15" w:type="dxa"/>
                          <w:bottom w:w="15" w:type="dxa"/>
                          <w:right w:w="15" w:type="dxa"/>
                        </w:tcMar>
                        <w:vAlign w:val="center"/>
                        <w:hideMark/>
                      </w:tcPr>
                      <w:p w14:paraId="7893BBD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No court action</w:t>
                        </w:r>
                      </w:p>
                    </w:tc>
                    <w:tc>
                      <w:tcPr>
                        <w:tcW w:w="0" w:type="auto"/>
                        <w:tcMar>
                          <w:top w:w="15" w:type="dxa"/>
                          <w:left w:w="15" w:type="dxa"/>
                          <w:bottom w:w="15" w:type="dxa"/>
                          <w:right w:w="15" w:type="dxa"/>
                        </w:tcMar>
                        <w:vAlign w:val="center"/>
                        <w:hideMark/>
                      </w:tcPr>
                      <w:p w14:paraId="5699E30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Court action</w:t>
                        </w:r>
                      </w:p>
                    </w:tc>
                    <w:tc>
                      <w:tcPr>
                        <w:tcW w:w="0" w:type="auto"/>
                        <w:tcMar>
                          <w:top w:w="15" w:type="dxa"/>
                          <w:left w:w="15" w:type="dxa"/>
                          <w:bottom w:w="15" w:type="dxa"/>
                          <w:right w:w="15" w:type="dxa"/>
                        </w:tcMar>
                        <w:vAlign w:val="center"/>
                        <w:hideMark/>
                      </w:tcPr>
                      <w:p w14:paraId="68A8292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No court action</w:t>
                        </w:r>
                      </w:p>
                    </w:tc>
                    <w:tc>
                      <w:tcPr>
                        <w:tcW w:w="0" w:type="auto"/>
                        <w:tcMar>
                          <w:top w:w="15" w:type="dxa"/>
                          <w:left w:w="15" w:type="dxa"/>
                          <w:bottom w:w="15" w:type="dxa"/>
                          <w:right w:w="15" w:type="dxa"/>
                        </w:tcMar>
                        <w:vAlign w:val="center"/>
                        <w:hideMark/>
                      </w:tcPr>
                      <w:p w14:paraId="1640EA8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Court action</w:t>
                        </w:r>
                      </w:p>
                    </w:tc>
                    <w:tc>
                      <w:tcPr>
                        <w:tcW w:w="0" w:type="auto"/>
                        <w:tcMar>
                          <w:top w:w="15" w:type="dxa"/>
                          <w:left w:w="15" w:type="dxa"/>
                          <w:bottom w:w="15" w:type="dxa"/>
                          <w:right w:w="15" w:type="dxa"/>
                        </w:tcMar>
                        <w:vAlign w:val="center"/>
                        <w:hideMark/>
                      </w:tcPr>
                      <w:p w14:paraId="53714F6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No court action</w:t>
                        </w:r>
                      </w:p>
                    </w:tc>
                    <w:tc>
                      <w:tcPr>
                        <w:tcW w:w="0" w:type="auto"/>
                        <w:tcMar>
                          <w:top w:w="15" w:type="dxa"/>
                          <w:left w:w="15" w:type="dxa"/>
                          <w:bottom w:w="15" w:type="dxa"/>
                          <w:right w:w="15" w:type="dxa"/>
                        </w:tcMar>
                        <w:vAlign w:val="center"/>
                        <w:hideMark/>
                      </w:tcPr>
                      <w:p w14:paraId="3D00C60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Court Action</w:t>
                        </w:r>
                      </w:p>
                    </w:tc>
                    <w:tc>
                      <w:tcPr>
                        <w:tcW w:w="0" w:type="auto"/>
                        <w:tcMar>
                          <w:top w:w="15" w:type="dxa"/>
                          <w:left w:w="15" w:type="dxa"/>
                          <w:bottom w:w="15" w:type="dxa"/>
                          <w:right w:w="15" w:type="dxa"/>
                        </w:tcMar>
                        <w:vAlign w:val="center"/>
                        <w:hideMark/>
                      </w:tcPr>
                      <w:p w14:paraId="61BA455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No court action</w:t>
                        </w:r>
                      </w:p>
                    </w:tc>
                    <w:tc>
                      <w:tcPr>
                        <w:tcW w:w="0" w:type="auto"/>
                        <w:tcMar>
                          <w:top w:w="15" w:type="dxa"/>
                          <w:left w:w="15" w:type="dxa"/>
                          <w:bottom w:w="15" w:type="dxa"/>
                          <w:right w:w="15" w:type="dxa"/>
                        </w:tcMar>
                        <w:vAlign w:val="center"/>
                        <w:hideMark/>
                      </w:tcPr>
                      <w:p w14:paraId="4204424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Overall Totals</w:t>
                        </w:r>
                      </w:p>
                    </w:tc>
                  </w:tr>
                  <w:tr w:rsidR="00BB2C14" w14:paraId="18433BCD" w14:textId="77777777">
                    <w:trPr>
                      <w:tblCellSpacing w:w="15" w:type="dxa"/>
                    </w:trPr>
                    <w:tc>
                      <w:tcPr>
                        <w:tcW w:w="0" w:type="auto"/>
                        <w:tcMar>
                          <w:top w:w="15" w:type="dxa"/>
                          <w:left w:w="15" w:type="dxa"/>
                          <w:bottom w:w="15" w:type="dxa"/>
                          <w:right w:w="15" w:type="dxa"/>
                        </w:tcMar>
                        <w:vAlign w:val="center"/>
                        <w:hideMark/>
                      </w:tcPr>
                      <w:p w14:paraId="7F09634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ANTRIM BOROUGH</w:t>
                        </w:r>
                      </w:p>
                    </w:tc>
                    <w:tc>
                      <w:tcPr>
                        <w:tcW w:w="0" w:type="auto"/>
                        <w:tcMar>
                          <w:top w:w="15" w:type="dxa"/>
                          <w:left w:w="15" w:type="dxa"/>
                          <w:bottom w:w="15" w:type="dxa"/>
                          <w:right w:w="15" w:type="dxa"/>
                        </w:tcMar>
                        <w:vAlign w:val="center"/>
                        <w:hideMark/>
                      </w:tcPr>
                      <w:p w14:paraId="2632C92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055BAAB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28B12E9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055E16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9B3FD6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90C8CD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3182FD3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9386E1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4E5072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15155D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w:t>
                        </w:r>
                      </w:p>
                    </w:tc>
                    <w:tc>
                      <w:tcPr>
                        <w:tcW w:w="0" w:type="auto"/>
                        <w:tcMar>
                          <w:top w:w="15" w:type="dxa"/>
                          <w:left w:w="15" w:type="dxa"/>
                          <w:bottom w:w="15" w:type="dxa"/>
                          <w:right w:w="15" w:type="dxa"/>
                        </w:tcMar>
                        <w:vAlign w:val="center"/>
                        <w:hideMark/>
                      </w:tcPr>
                      <w:p w14:paraId="5856E2A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7</w:t>
                        </w:r>
                      </w:p>
                    </w:tc>
                  </w:tr>
                  <w:tr w:rsidR="00BB2C14" w14:paraId="28CB009D" w14:textId="77777777">
                    <w:trPr>
                      <w:tblCellSpacing w:w="15" w:type="dxa"/>
                    </w:trPr>
                    <w:tc>
                      <w:tcPr>
                        <w:tcW w:w="0" w:type="auto"/>
                        <w:tcMar>
                          <w:top w:w="15" w:type="dxa"/>
                          <w:left w:w="15" w:type="dxa"/>
                          <w:bottom w:w="15" w:type="dxa"/>
                          <w:right w:w="15" w:type="dxa"/>
                        </w:tcMar>
                        <w:vAlign w:val="center"/>
                        <w:hideMark/>
                      </w:tcPr>
                      <w:p w14:paraId="6659F45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ARDS BOROUGH</w:t>
                        </w:r>
                      </w:p>
                    </w:tc>
                    <w:tc>
                      <w:tcPr>
                        <w:tcW w:w="0" w:type="auto"/>
                        <w:tcMar>
                          <w:top w:w="15" w:type="dxa"/>
                          <w:left w:w="15" w:type="dxa"/>
                          <w:bottom w:w="15" w:type="dxa"/>
                          <w:right w:w="15" w:type="dxa"/>
                        </w:tcMar>
                        <w:vAlign w:val="center"/>
                        <w:hideMark/>
                      </w:tcPr>
                      <w:p w14:paraId="23FFE21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A92159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41538F1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DA5062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EEAB54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0D384E5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44221D4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BC9CCB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7BF4A7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0999EA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60689FE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w:t>
                        </w:r>
                      </w:p>
                    </w:tc>
                  </w:tr>
                  <w:tr w:rsidR="00BB2C14" w14:paraId="0C9059A4" w14:textId="77777777">
                    <w:trPr>
                      <w:tblCellSpacing w:w="15" w:type="dxa"/>
                    </w:trPr>
                    <w:tc>
                      <w:tcPr>
                        <w:tcW w:w="0" w:type="auto"/>
                        <w:tcMar>
                          <w:top w:w="15" w:type="dxa"/>
                          <w:left w:w="15" w:type="dxa"/>
                          <w:bottom w:w="15" w:type="dxa"/>
                          <w:right w:w="15" w:type="dxa"/>
                        </w:tcMar>
                        <w:vAlign w:val="center"/>
                        <w:hideMark/>
                      </w:tcPr>
                      <w:p w14:paraId="0EE35A8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ARMAGH CITY</w:t>
                        </w:r>
                      </w:p>
                    </w:tc>
                    <w:tc>
                      <w:tcPr>
                        <w:tcW w:w="0" w:type="auto"/>
                        <w:tcMar>
                          <w:top w:w="15" w:type="dxa"/>
                          <w:left w:w="15" w:type="dxa"/>
                          <w:bottom w:w="15" w:type="dxa"/>
                          <w:right w:w="15" w:type="dxa"/>
                        </w:tcMar>
                        <w:vAlign w:val="center"/>
                        <w:hideMark/>
                      </w:tcPr>
                      <w:p w14:paraId="4313EE0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E9FD40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04967EB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C89034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4F4FCD3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43801AE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28</w:t>
                        </w:r>
                      </w:p>
                    </w:tc>
                    <w:tc>
                      <w:tcPr>
                        <w:tcW w:w="0" w:type="auto"/>
                        <w:tcMar>
                          <w:top w:w="15" w:type="dxa"/>
                          <w:left w:w="15" w:type="dxa"/>
                          <w:bottom w:w="15" w:type="dxa"/>
                          <w:right w:w="15" w:type="dxa"/>
                        </w:tcMar>
                        <w:vAlign w:val="center"/>
                        <w:hideMark/>
                      </w:tcPr>
                      <w:p w14:paraId="2494258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2703BD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12</w:t>
                        </w:r>
                      </w:p>
                    </w:tc>
                    <w:tc>
                      <w:tcPr>
                        <w:tcW w:w="0" w:type="auto"/>
                        <w:tcMar>
                          <w:top w:w="15" w:type="dxa"/>
                          <w:left w:w="15" w:type="dxa"/>
                          <w:bottom w:w="15" w:type="dxa"/>
                          <w:right w:w="15" w:type="dxa"/>
                        </w:tcMar>
                        <w:vAlign w:val="center"/>
                        <w:hideMark/>
                      </w:tcPr>
                      <w:p w14:paraId="06B5008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8E2D95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10</w:t>
                        </w:r>
                      </w:p>
                    </w:tc>
                    <w:tc>
                      <w:tcPr>
                        <w:tcW w:w="0" w:type="auto"/>
                        <w:tcMar>
                          <w:top w:w="15" w:type="dxa"/>
                          <w:left w:w="15" w:type="dxa"/>
                          <w:bottom w:w="15" w:type="dxa"/>
                          <w:right w:w="15" w:type="dxa"/>
                        </w:tcMar>
                        <w:vAlign w:val="center"/>
                        <w:hideMark/>
                      </w:tcPr>
                      <w:p w14:paraId="61B8E0A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54</w:t>
                        </w:r>
                      </w:p>
                    </w:tc>
                  </w:tr>
                  <w:tr w:rsidR="00BB2C14" w14:paraId="54B8A5CB" w14:textId="77777777">
                    <w:trPr>
                      <w:tblCellSpacing w:w="15" w:type="dxa"/>
                    </w:trPr>
                    <w:tc>
                      <w:tcPr>
                        <w:tcW w:w="0" w:type="auto"/>
                        <w:tcMar>
                          <w:top w:w="15" w:type="dxa"/>
                          <w:left w:w="15" w:type="dxa"/>
                          <w:bottom w:w="15" w:type="dxa"/>
                          <w:right w:w="15" w:type="dxa"/>
                        </w:tcMar>
                        <w:vAlign w:val="center"/>
                        <w:hideMark/>
                      </w:tcPr>
                      <w:p w14:paraId="18CBA7A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BALLYMENA BOROUGH</w:t>
                        </w:r>
                      </w:p>
                    </w:tc>
                    <w:tc>
                      <w:tcPr>
                        <w:tcW w:w="0" w:type="auto"/>
                        <w:tcMar>
                          <w:top w:w="15" w:type="dxa"/>
                          <w:left w:w="15" w:type="dxa"/>
                          <w:bottom w:w="15" w:type="dxa"/>
                          <w:right w:w="15" w:type="dxa"/>
                        </w:tcMar>
                        <w:vAlign w:val="center"/>
                        <w:hideMark/>
                      </w:tcPr>
                      <w:p w14:paraId="57EC22B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8FC86E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w:t>
                        </w:r>
                      </w:p>
                    </w:tc>
                    <w:tc>
                      <w:tcPr>
                        <w:tcW w:w="0" w:type="auto"/>
                        <w:tcMar>
                          <w:top w:w="15" w:type="dxa"/>
                          <w:left w:w="15" w:type="dxa"/>
                          <w:bottom w:w="15" w:type="dxa"/>
                          <w:right w:w="15" w:type="dxa"/>
                        </w:tcMar>
                        <w:vAlign w:val="center"/>
                        <w:hideMark/>
                      </w:tcPr>
                      <w:p w14:paraId="2AD0C74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67ABE5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4DE4387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756FD8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29</w:t>
                        </w:r>
                      </w:p>
                    </w:tc>
                    <w:tc>
                      <w:tcPr>
                        <w:tcW w:w="0" w:type="auto"/>
                        <w:tcMar>
                          <w:top w:w="15" w:type="dxa"/>
                          <w:left w:w="15" w:type="dxa"/>
                          <w:bottom w:w="15" w:type="dxa"/>
                          <w:right w:w="15" w:type="dxa"/>
                        </w:tcMar>
                        <w:vAlign w:val="center"/>
                        <w:hideMark/>
                      </w:tcPr>
                      <w:p w14:paraId="6F49FFA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04E0DBE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63</w:t>
                        </w:r>
                      </w:p>
                    </w:tc>
                    <w:tc>
                      <w:tcPr>
                        <w:tcW w:w="0" w:type="auto"/>
                        <w:tcMar>
                          <w:top w:w="15" w:type="dxa"/>
                          <w:left w:w="15" w:type="dxa"/>
                          <w:bottom w:w="15" w:type="dxa"/>
                          <w:right w:w="15" w:type="dxa"/>
                        </w:tcMar>
                        <w:vAlign w:val="center"/>
                        <w:hideMark/>
                      </w:tcPr>
                      <w:p w14:paraId="4160A55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w:t>
                        </w:r>
                      </w:p>
                    </w:tc>
                    <w:tc>
                      <w:tcPr>
                        <w:tcW w:w="0" w:type="auto"/>
                        <w:tcMar>
                          <w:top w:w="15" w:type="dxa"/>
                          <w:left w:w="15" w:type="dxa"/>
                          <w:bottom w:w="15" w:type="dxa"/>
                          <w:right w:w="15" w:type="dxa"/>
                        </w:tcMar>
                        <w:vAlign w:val="center"/>
                        <w:hideMark/>
                      </w:tcPr>
                      <w:p w14:paraId="33B43A4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50</w:t>
                        </w:r>
                      </w:p>
                    </w:tc>
                    <w:tc>
                      <w:tcPr>
                        <w:tcW w:w="0" w:type="auto"/>
                        <w:tcMar>
                          <w:top w:w="15" w:type="dxa"/>
                          <w:left w:w="15" w:type="dxa"/>
                          <w:bottom w:w="15" w:type="dxa"/>
                          <w:right w:w="15" w:type="dxa"/>
                        </w:tcMar>
                        <w:vAlign w:val="center"/>
                        <w:hideMark/>
                      </w:tcPr>
                      <w:p w14:paraId="242C5B5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154</w:t>
                        </w:r>
                      </w:p>
                    </w:tc>
                  </w:tr>
                  <w:tr w:rsidR="00BB2C14" w14:paraId="7C1ED76F" w14:textId="77777777">
                    <w:trPr>
                      <w:tblCellSpacing w:w="15" w:type="dxa"/>
                    </w:trPr>
                    <w:tc>
                      <w:tcPr>
                        <w:tcW w:w="0" w:type="auto"/>
                        <w:tcMar>
                          <w:top w:w="15" w:type="dxa"/>
                          <w:left w:w="15" w:type="dxa"/>
                          <w:bottom w:w="15" w:type="dxa"/>
                          <w:right w:w="15" w:type="dxa"/>
                        </w:tcMar>
                        <w:vAlign w:val="center"/>
                        <w:hideMark/>
                      </w:tcPr>
                      <w:p w14:paraId="4ABD356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BALLYMONEY BOROUGH</w:t>
                        </w:r>
                      </w:p>
                    </w:tc>
                    <w:tc>
                      <w:tcPr>
                        <w:tcW w:w="0" w:type="auto"/>
                        <w:tcMar>
                          <w:top w:w="15" w:type="dxa"/>
                          <w:left w:w="15" w:type="dxa"/>
                          <w:bottom w:w="15" w:type="dxa"/>
                          <w:right w:w="15" w:type="dxa"/>
                        </w:tcMar>
                        <w:vAlign w:val="center"/>
                        <w:hideMark/>
                      </w:tcPr>
                      <w:p w14:paraId="57B5EC3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934886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F61794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976C34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2C2D777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74C1A4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D998CD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6BC9C3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CC11BA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74FC32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9FF244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r>
                  <w:tr w:rsidR="00BB2C14" w14:paraId="6E5E9ED1" w14:textId="77777777">
                    <w:trPr>
                      <w:tblCellSpacing w:w="15" w:type="dxa"/>
                    </w:trPr>
                    <w:tc>
                      <w:tcPr>
                        <w:tcW w:w="0" w:type="auto"/>
                        <w:tcMar>
                          <w:top w:w="15" w:type="dxa"/>
                          <w:left w:w="15" w:type="dxa"/>
                          <w:bottom w:w="15" w:type="dxa"/>
                          <w:right w:w="15" w:type="dxa"/>
                        </w:tcMar>
                        <w:vAlign w:val="center"/>
                        <w:hideMark/>
                      </w:tcPr>
                      <w:p w14:paraId="463BA6E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BANBRIDGE DISTRICT</w:t>
                        </w:r>
                      </w:p>
                    </w:tc>
                    <w:tc>
                      <w:tcPr>
                        <w:tcW w:w="0" w:type="auto"/>
                        <w:tcMar>
                          <w:top w:w="15" w:type="dxa"/>
                          <w:left w:w="15" w:type="dxa"/>
                          <w:bottom w:w="15" w:type="dxa"/>
                          <w:right w:w="15" w:type="dxa"/>
                        </w:tcMar>
                        <w:vAlign w:val="center"/>
                        <w:hideMark/>
                      </w:tcPr>
                      <w:p w14:paraId="797E9CD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0953FBC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w:t>
                        </w:r>
                      </w:p>
                    </w:tc>
                    <w:tc>
                      <w:tcPr>
                        <w:tcW w:w="0" w:type="auto"/>
                        <w:tcMar>
                          <w:top w:w="15" w:type="dxa"/>
                          <w:left w:w="15" w:type="dxa"/>
                          <w:bottom w:w="15" w:type="dxa"/>
                          <w:right w:w="15" w:type="dxa"/>
                        </w:tcMar>
                        <w:vAlign w:val="center"/>
                        <w:hideMark/>
                      </w:tcPr>
                      <w:p w14:paraId="75EE33E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4E4999A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42</w:t>
                        </w:r>
                      </w:p>
                    </w:tc>
                    <w:tc>
                      <w:tcPr>
                        <w:tcW w:w="0" w:type="auto"/>
                        <w:tcMar>
                          <w:top w:w="15" w:type="dxa"/>
                          <w:left w:w="15" w:type="dxa"/>
                          <w:bottom w:w="15" w:type="dxa"/>
                          <w:right w:w="15" w:type="dxa"/>
                        </w:tcMar>
                        <w:vAlign w:val="center"/>
                        <w:hideMark/>
                      </w:tcPr>
                      <w:p w14:paraId="789978C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2BA8E6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29</w:t>
                        </w:r>
                      </w:p>
                    </w:tc>
                    <w:tc>
                      <w:tcPr>
                        <w:tcW w:w="0" w:type="auto"/>
                        <w:tcMar>
                          <w:top w:w="15" w:type="dxa"/>
                          <w:left w:w="15" w:type="dxa"/>
                          <w:bottom w:w="15" w:type="dxa"/>
                          <w:right w:w="15" w:type="dxa"/>
                        </w:tcMar>
                        <w:vAlign w:val="center"/>
                        <w:hideMark/>
                      </w:tcPr>
                      <w:p w14:paraId="39F6F7C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28CD47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14</w:t>
                        </w:r>
                      </w:p>
                    </w:tc>
                    <w:tc>
                      <w:tcPr>
                        <w:tcW w:w="0" w:type="auto"/>
                        <w:tcMar>
                          <w:top w:w="15" w:type="dxa"/>
                          <w:left w:w="15" w:type="dxa"/>
                          <w:bottom w:w="15" w:type="dxa"/>
                          <w:right w:w="15" w:type="dxa"/>
                        </w:tcMar>
                        <w:vAlign w:val="center"/>
                        <w:hideMark/>
                      </w:tcPr>
                      <w:p w14:paraId="7FBF385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5E11F0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8</w:t>
                        </w:r>
                      </w:p>
                    </w:tc>
                    <w:tc>
                      <w:tcPr>
                        <w:tcW w:w="0" w:type="auto"/>
                        <w:tcMar>
                          <w:top w:w="15" w:type="dxa"/>
                          <w:left w:w="15" w:type="dxa"/>
                          <w:bottom w:w="15" w:type="dxa"/>
                          <w:right w:w="15" w:type="dxa"/>
                        </w:tcMar>
                        <w:vAlign w:val="center"/>
                        <w:hideMark/>
                      </w:tcPr>
                      <w:p w14:paraId="0870E71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100</w:t>
                        </w:r>
                      </w:p>
                    </w:tc>
                  </w:tr>
                  <w:tr w:rsidR="00BB2C14" w14:paraId="61D946B3" w14:textId="77777777">
                    <w:trPr>
                      <w:tblCellSpacing w:w="15" w:type="dxa"/>
                    </w:trPr>
                    <w:tc>
                      <w:tcPr>
                        <w:tcW w:w="0" w:type="auto"/>
                        <w:tcMar>
                          <w:top w:w="15" w:type="dxa"/>
                          <w:left w:w="15" w:type="dxa"/>
                          <w:bottom w:w="15" w:type="dxa"/>
                          <w:right w:w="15" w:type="dxa"/>
                        </w:tcMar>
                        <w:vAlign w:val="center"/>
                        <w:hideMark/>
                      </w:tcPr>
                      <w:p w14:paraId="3EFFB7F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BELFAST CITY</w:t>
                        </w:r>
                      </w:p>
                    </w:tc>
                    <w:tc>
                      <w:tcPr>
                        <w:tcW w:w="0" w:type="auto"/>
                        <w:tcMar>
                          <w:top w:w="15" w:type="dxa"/>
                          <w:left w:w="15" w:type="dxa"/>
                          <w:bottom w:w="15" w:type="dxa"/>
                          <w:right w:w="15" w:type="dxa"/>
                        </w:tcMar>
                        <w:vAlign w:val="center"/>
                        <w:hideMark/>
                      </w:tcPr>
                      <w:p w14:paraId="7341DBF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40A187E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56</w:t>
                        </w:r>
                      </w:p>
                    </w:tc>
                    <w:tc>
                      <w:tcPr>
                        <w:tcW w:w="0" w:type="auto"/>
                        <w:tcMar>
                          <w:top w:w="15" w:type="dxa"/>
                          <w:left w:w="15" w:type="dxa"/>
                          <w:bottom w:w="15" w:type="dxa"/>
                          <w:right w:w="15" w:type="dxa"/>
                        </w:tcMar>
                        <w:vAlign w:val="center"/>
                        <w:hideMark/>
                      </w:tcPr>
                      <w:p w14:paraId="0FE665B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4D98A1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64</w:t>
                        </w:r>
                      </w:p>
                    </w:tc>
                    <w:tc>
                      <w:tcPr>
                        <w:tcW w:w="0" w:type="auto"/>
                        <w:tcMar>
                          <w:top w:w="15" w:type="dxa"/>
                          <w:left w:w="15" w:type="dxa"/>
                          <w:bottom w:w="15" w:type="dxa"/>
                          <w:right w:w="15" w:type="dxa"/>
                        </w:tcMar>
                        <w:vAlign w:val="center"/>
                        <w:hideMark/>
                      </w:tcPr>
                      <w:p w14:paraId="7893F91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5FC8961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65</w:t>
                        </w:r>
                      </w:p>
                    </w:tc>
                    <w:tc>
                      <w:tcPr>
                        <w:tcW w:w="0" w:type="auto"/>
                        <w:tcMar>
                          <w:top w:w="15" w:type="dxa"/>
                          <w:left w:w="15" w:type="dxa"/>
                          <w:bottom w:w="15" w:type="dxa"/>
                          <w:right w:w="15" w:type="dxa"/>
                        </w:tcMar>
                        <w:vAlign w:val="center"/>
                        <w:hideMark/>
                      </w:tcPr>
                      <w:p w14:paraId="2D31DD6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D084A8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49</w:t>
                        </w:r>
                      </w:p>
                    </w:tc>
                    <w:tc>
                      <w:tcPr>
                        <w:tcW w:w="0" w:type="auto"/>
                        <w:tcMar>
                          <w:top w:w="15" w:type="dxa"/>
                          <w:left w:w="15" w:type="dxa"/>
                          <w:bottom w:w="15" w:type="dxa"/>
                          <w:right w:w="15" w:type="dxa"/>
                        </w:tcMar>
                        <w:vAlign w:val="center"/>
                        <w:hideMark/>
                      </w:tcPr>
                      <w:p w14:paraId="721F21A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w:t>
                        </w:r>
                      </w:p>
                    </w:tc>
                    <w:tc>
                      <w:tcPr>
                        <w:tcW w:w="0" w:type="auto"/>
                        <w:tcMar>
                          <w:top w:w="15" w:type="dxa"/>
                          <w:left w:w="15" w:type="dxa"/>
                          <w:bottom w:w="15" w:type="dxa"/>
                          <w:right w:w="15" w:type="dxa"/>
                        </w:tcMar>
                        <w:vAlign w:val="center"/>
                        <w:hideMark/>
                      </w:tcPr>
                      <w:p w14:paraId="2F5A3DE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143</w:t>
                        </w:r>
                      </w:p>
                    </w:tc>
                    <w:tc>
                      <w:tcPr>
                        <w:tcW w:w="0" w:type="auto"/>
                        <w:tcMar>
                          <w:top w:w="15" w:type="dxa"/>
                          <w:left w:w="15" w:type="dxa"/>
                          <w:bottom w:w="15" w:type="dxa"/>
                          <w:right w:w="15" w:type="dxa"/>
                        </w:tcMar>
                        <w:vAlign w:val="center"/>
                        <w:hideMark/>
                      </w:tcPr>
                      <w:p w14:paraId="3405E97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383</w:t>
                        </w:r>
                      </w:p>
                    </w:tc>
                  </w:tr>
                  <w:tr w:rsidR="00BB2C14" w14:paraId="7B33EF0F" w14:textId="77777777">
                    <w:trPr>
                      <w:tblCellSpacing w:w="15" w:type="dxa"/>
                    </w:trPr>
                    <w:tc>
                      <w:tcPr>
                        <w:tcW w:w="0" w:type="auto"/>
                        <w:tcMar>
                          <w:top w:w="15" w:type="dxa"/>
                          <w:left w:w="15" w:type="dxa"/>
                          <w:bottom w:w="15" w:type="dxa"/>
                          <w:right w:w="15" w:type="dxa"/>
                        </w:tcMar>
                        <w:vAlign w:val="center"/>
                        <w:hideMark/>
                      </w:tcPr>
                      <w:p w14:paraId="677A392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CARRICKFERGUS BOROUGH</w:t>
                        </w:r>
                      </w:p>
                    </w:tc>
                    <w:tc>
                      <w:tcPr>
                        <w:tcW w:w="0" w:type="auto"/>
                        <w:tcMar>
                          <w:top w:w="15" w:type="dxa"/>
                          <w:left w:w="15" w:type="dxa"/>
                          <w:bottom w:w="15" w:type="dxa"/>
                          <w:right w:w="15" w:type="dxa"/>
                        </w:tcMar>
                        <w:vAlign w:val="center"/>
                        <w:hideMark/>
                      </w:tcPr>
                      <w:p w14:paraId="56EED41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34AA70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w:t>
                        </w:r>
                      </w:p>
                    </w:tc>
                    <w:tc>
                      <w:tcPr>
                        <w:tcW w:w="0" w:type="auto"/>
                        <w:tcMar>
                          <w:top w:w="15" w:type="dxa"/>
                          <w:left w:w="15" w:type="dxa"/>
                          <w:bottom w:w="15" w:type="dxa"/>
                          <w:right w:w="15" w:type="dxa"/>
                        </w:tcMar>
                        <w:vAlign w:val="center"/>
                        <w:hideMark/>
                      </w:tcPr>
                      <w:p w14:paraId="01F5C3D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C67710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15</w:t>
                        </w:r>
                      </w:p>
                    </w:tc>
                    <w:tc>
                      <w:tcPr>
                        <w:tcW w:w="0" w:type="auto"/>
                        <w:tcMar>
                          <w:top w:w="15" w:type="dxa"/>
                          <w:left w:w="15" w:type="dxa"/>
                          <w:bottom w:w="15" w:type="dxa"/>
                          <w:right w:w="15" w:type="dxa"/>
                        </w:tcMar>
                        <w:vAlign w:val="center"/>
                        <w:hideMark/>
                      </w:tcPr>
                      <w:p w14:paraId="376772B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16A95D5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7A6E40D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72BA9CC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C1E218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AF9867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17</w:t>
                        </w:r>
                      </w:p>
                    </w:tc>
                    <w:tc>
                      <w:tcPr>
                        <w:tcW w:w="0" w:type="auto"/>
                        <w:tcMar>
                          <w:top w:w="15" w:type="dxa"/>
                          <w:left w:w="15" w:type="dxa"/>
                          <w:bottom w:w="15" w:type="dxa"/>
                          <w:right w:w="15" w:type="dxa"/>
                        </w:tcMar>
                        <w:vAlign w:val="center"/>
                        <w:hideMark/>
                      </w:tcPr>
                      <w:p w14:paraId="41A8939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41</w:t>
                        </w:r>
                      </w:p>
                    </w:tc>
                  </w:tr>
                  <w:tr w:rsidR="00BB2C14" w14:paraId="22B39787" w14:textId="77777777">
                    <w:trPr>
                      <w:tblCellSpacing w:w="15" w:type="dxa"/>
                    </w:trPr>
                    <w:tc>
                      <w:tcPr>
                        <w:tcW w:w="0" w:type="auto"/>
                        <w:tcMar>
                          <w:top w:w="15" w:type="dxa"/>
                          <w:left w:w="15" w:type="dxa"/>
                          <w:bottom w:w="15" w:type="dxa"/>
                          <w:right w:w="15" w:type="dxa"/>
                        </w:tcMar>
                        <w:vAlign w:val="center"/>
                        <w:hideMark/>
                      </w:tcPr>
                      <w:p w14:paraId="12670A6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CASTLEREAGH BOROUGH</w:t>
                        </w:r>
                      </w:p>
                    </w:tc>
                    <w:tc>
                      <w:tcPr>
                        <w:tcW w:w="0" w:type="auto"/>
                        <w:tcMar>
                          <w:top w:w="15" w:type="dxa"/>
                          <w:left w:w="15" w:type="dxa"/>
                          <w:bottom w:w="15" w:type="dxa"/>
                          <w:right w:w="15" w:type="dxa"/>
                        </w:tcMar>
                        <w:vAlign w:val="center"/>
                        <w:hideMark/>
                      </w:tcPr>
                      <w:p w14:paraId="160730A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CE1DCE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w:t>
                        </w:r>
                      </w:p>
                    </w:tc>
                    <w:tc>
                      <w:tcPr>
                        <w:tcW w:w="0" w:type="auto"/>
                        <w:tcMar>
                          <w:top w:w="15" w:type="dxa"/>
                          <w:left w:w="15" w:type="dxa"/>
                          <w:bottom w:w="15" w:type="dxa"/>
                          <w:right w:w="15" w:type="dxa"/>
                        </w:tcMar>
                        <w:vAlign w:val="center"/>
                        <w:hideMark/>
                      </w:tcPr>
                      <w:p w14:paraId="6FE4047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98B7FA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7ACF56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14FFC3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11</w:t>
                        </w:r>
                      </w:p>
                    </w:tc>
                    <w:tc>
                      <w:tcPr>
                        <w:tcW w:w="0" w:type="auto"/>
                        <w:tcMar>
                          <w:top w:w="15" w:type="dxa"/>
                          <w:left w:w="15" w:type="dxa"/>
                          <w:bottom w:w="15" w:type="dxa"/>
                          <w:right w:w="15" w:type="dxa"/>
                        </w:tcMar>
                        <w:vAlign w:val="center"/>
                        <w:hideMark/>
                      </w:tcPr>
                      <w:p w14:paraId="548B848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766F70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8</w:t>
                        </w:r>
                      </w:p>
                    </w:tc>
                    <w:tc>
                      <w:tcPr>
                        <w:tcW w:w="0" w:type="auto"/>
                        <w:tcMar>
                          <w:top w:w="15" w:type="dxa"/>
                          <w:left w:w="15" w:type="dxa"/>
                          <w:bottom w:w="15" w:type="dxa"/>
                          <w:right w:w="15" w:type="dxa"/>
                        </w:tcMar>
                        <w:vAlign w:val="center"/>
                        <w:hideMark/>
                      </w:tcPr>
                      <w:p w14:paraId="141F507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05E89F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36</w:t>
                        </w:r>
                      </w:p>
                    </w:tc>
                    <w:tc>
                      <w:tcPr>
                        <w:tcW w:w="0" w:type="auto"/>
                        <w:tcMar>
                          <w:top w:w="15" w:type="dxa"/>
                          <w:left w:w="15" w:type="dxa"/>
                          <w:bottom w:w="15" w:type="dxa"/>
                          <w:right w:w="15" w:type="dxa"/>
                        </w:tcMar>
                        <w:vAlign w:val="center"/>
                        <w:hideMark/>
                      </w:tcPr>
                      <w:p w14:paraId="15DEE2E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59</w:t>
                        </w:r>
                      </w:p>
                    </w:tc>
                  </w:tr>
                  <w:tr w:rsidR="00BB2C14" w14:paraId="55840121" w14:textId="77777777">
                    <w:trPr>
                      <w:tblCellSpacing w:w="15" w:type="dxa"/>
                    </w:trPr>
                    <w:tc>
                      <w:tcPr>
                        <w:tcW w:w="0" w:type="auto"/>
                        <w:tcMar>
                          <w:top w:w="15" w:type="dxa"/>
                          <w:left w:w="15" w:type="dxa"/>
                          <w:bottom w:w="15" w:type="dxa"/>
                          <w:right w:w="15" w:type="dxa"/>
                        </w:tcMar>
                        <w:vAlign w:val="center"/>
                        <w:hideMark/>
                      </w:tcPr>
                      <w:p w14:paraId="5EC8E73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COLERAINE BOROUGH</w:t>
                        </w:r>
                      </w:p>
                    </w:tc>
                    <w:tc>
                      <w:tcPr>
                        <w:tcW w:w="0" w:type="auto"/>
                        <w:tcMar>
                          <w:top w:w="15" w:type="dxa"/>
                          <w:left w:w="15" w:type="dxa"/>
                          <w:bottom w:w="15" w:type="dxa"/>
                          <w:right w:w="15" w:type="dxa"/>
                        </w:tcMar>
                        <w:vAlign w:val="center"/>
                        <w:hideMark/>
                      </w:tcPr>
                      <w:p w14:paraId="5C5A11C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0668C40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C34237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7427D6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4CD1B02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235FE35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41</w:t>
                        </w:r>
                      </w:p>
                    </w:tc>
                    <w:tc>
                      <w:tcPr>
                        <w:tcW w:w="0" w:type="auto"/>
                        <w:tcMar>
                          <w:top w:w="15" w:type="dxa"/>
                          <w:left w:w="15" w:type="dxa"/>
                          <w:bottom w:w="15" w:type="dxa"/>
                          <w:right w:w="15" w:type="dxa"/>
                        </w:tcMar>
                        <w:vAlign w:val="center"/>
                        <w:hideMark/>
                      </w:tcPr>
                      <w:p w14:paraId="30A187A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FDCEB1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47</w:t>
                        </w:r>
                      </w:p>
                    </w:tc>
                    <w:tc>
                      <w:tcPr>
                        <w:tcW w:w="0" w:type="auto"/>
                        <w:tcMar>
                          <w:top w:w="15" w:type="dxa"/>
                          <w:left w:w="15" w:type="dxa"/>
                          <w:bottom w:w="15" w:type="dxa"/>
                          <w:right w:w="15" w:type="dxa"/>
                        </w:tcMar>
                        <w:vAlign w:val="center"/>
                        <w:hideMark/>
                      </w:tcPr>
                      <w:p w14:paraId="1934267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0B3FA1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59</w:t>
                        </w:r>
                      </w:p>
                    </w:tc>
                    <w:tc>
                      <w:tcPr>
                        <w:tcW w:w="0" w:type="auto"/>
                        <w:tcMar>
                          <w:top w:w="15" w:type="dxa"/>
                          <w:left w:w="15" w:type="dxa"/>
                          <w:bottom w:w="15" w:type="dxa"/>
                          <w:right w:w="15" w:type="dxa"/>
                        </w:tcMar>
                        <w:vAlign w:val="center"/>
                        <w:hideMark/>
                      </w:tcPr>
                      <w:p w14:paraId="138E4F4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151</w:t>
                        </w:r>
                      </w:p>
                    </w:tc>
                  </w:tr>
                  <w:tr w:rsidR="00BB2C14" w14:paraId="7AA1E0C2" w14:textId="77777777">
                    <w:trPr>
                      <w:tblCellSpacing w:w="15" w:type="dxa"/>
                    </w:trPr>
                    <w:tc>
                      <w:tcPr>
                        <w:tcW w:w="0" w:type="auto"/>
                        <w:tcMar>
                          <w:top w:w="15" w:type="dxa"/>
                          <w:left w:w="15" w:type="dxa"/>
                          <w:bottom w:w="15" w:type="dxa"/>
                          <w:right w:w="15" w:type="dxa"/>
                        </w:tcMar>
                        <w:vAlign w:val="center"/>
                        <w:hideMark/>
                      </w:tcPr>
                      <w:p w14:paraId="442C260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lastRenderedPageBreak/>
                          <w:t>COOKSTOWN DISTRICT</w:t>
                        </w:r>
                      </w:p>
                    </w:tc>
                    <w:tc>
                      <w:tcPr>
                        <w:tcW w:w="0" w:type="auto"/>
                        <w:tcMar>
                          <w:top w:w="15" w:type="dxa"/>
                          <w:left w:w="15" w:type="dxa"/>
                          <w:bottom w:w="15" w:type="dxa"/>
                          <w:right w:w="15" w:type="dxa"/>
                        </w:tcMar>
                        <w:vAlign w:val="center"/>
                        <w:hideMark/>
                      </w:tcPr>
                      <w:p w14:paraId="6CBB537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97F2C7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EDAB34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71C1B3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C4CA27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3024DE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12</w:t>
                        </w:r>
                      </w:p>
                    </w:tc>
                    <w:tc>
                      <w:tcPr>
                        <w:tcW w:w="0" w:type="auto"/>
                        <w:tcMar>
                          <w:top w:w="15" w:type="dxa"/>
                          <w:left w:w="15" w:type="dxa"/>
                          <w:bottom w:w="15" w:type="dxa"/>
                          <w:right w:w="15" w:type="dxa"/>
                        </w:tcMar>
                        <w:vAlign w:val="center"/>
                        <w:hideMark/>
                      </w:tcPr>
                      <w:p w14:paraId="7A73957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F3A14C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12</w:t>
                        </w:r>
                      </w:p>
                    </w:tc>
                    <w:tc>
                      <w:tcPr>
                        <w:tcW w:w="0" w:type="auto"/>
                        <w:tcMar>
                          <w:top w:w="15" w:type="dxa"/>
                          <w:left w:w="15" w:type="dxa"/>
                          <w:bottom w:w="15" w:type="dxa"/>
                          <w:right w:w="15" w:type="dxa"/>
                        </w:tcMar>
                        <w:vAlign w:val="center"/>
                        <w:hideMark/>
                      </w:tcPr>
                      <w:p w14:paraId="323BFD9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27D82B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8</w:t>
                        </w:r>
                      </w:p>
                    </w:tc>
                    <w:tc>
                      <w:tcPr>
                        <w:tcW w:w="0" w:type="auto"/>
                        <w:tcMar>
                          <w:top w:w="15" w:type="dxa"/>
                          <w:left w:w="15" w:type="dxa"/>
                          <w:bottom w:w="15" w:type="dxa"/>
                          <w:right w:w="15" w:type="dxa"/>
                        </w:tcMar>
                        <w:vAlign w:val="center"/>
                        <w:hideMark/>
                      </w:tcPr>
                      <w:p w14:paraId="640DA5E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32</w:t>
                        </w:r>
                      </w:p>
                    </w:tc>
                  </w:tr>
                  <w:tr w:rsidR="00BB2C14" w14:paraId="6BF8B2F4" w14:textId="77777777">
                    <w:trPr>
                      <w:tblCellSpacing w:w="15" w:type="dxa"/>
                    </w:trPr>
                    <w:tc>
                      <w:tcPr>
                        <w:tcW w:w="0" w:type="auto"/>
                        <w:tcMar>
                          <w:top w:w="15" w:type="dxa"/>
                          <w:left w:w="15" w:type="dxa"/>
                          <w:bottom w:w="15" w:type="dxa"/>
                          <w:right w:w="15" w:type="dxa"/>
                        </w:tcMar>
                        <w:vAlign w:val="center"/>
                        <w:hideMark/>
                      </w:tcPr>
                      <w:p w14:paraId="2F3876E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CRAIGAVON BOROUGH</w:t>
                        </w:r>
                      </w:p>
                    </w:tc>
                    <w:tc>
                      <w:tcPr>
                        <w:tcW w:w="0" w:type="auto"/>
                        <w:tcMar>
                          <w:top w:w="15" w:type="dxa"/>
                          <w:left w:w="15" w:type="dxa"/>
                          <w:bottom w:w="15" w:type="dxa"/>
                          <w:right w:w="15" w:type="dxa"/>
                        </w:tcMar>
                        <w:vAlign w:val="center"/>
                        <w:hideMark/>
                      </w:tcPr>
                      <w:p w14:paraId="243547B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B0D173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w:t>
                        </w:r>
                      </w:p>
                    </w:tc>
                    <w:tc>
                      <w:tcPr>
                        <w:tcW w:w="0" w:type="auto"/>
                        <w:tcMar>
                          <w:top w:w="15" w:type="dxa"/>
                          <w:left w:w="15" w:type="dxa"/>
                          <w:bottom w:w="15" w:type="dxa"/>
                          <w:right w:w="15" w:type="dxa"/>
                        </w:tcMar>
                        <w:vAlign w:val="center"/>
                        <w:hideMark/>
                      </w:tcPr>
                      <w:p w14:paraId="30415E3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6C95D9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10</w:t>
                        </w:r>
                      </w:p>
                    </w:tc>
                    <w:tc>
                      <w:tcPr>
                        <w:tcW w:w="0" w:type="auto"/>
                        <w:tcMar>
                          <w:top w:w="15" w:type="dxa"/>
                          <w:left w:w="15" w:type="dxa"/>
                          <w:bottom w:w="15" w:type="dxa"/>
                          <w:right w:w="15" w:type="dxa"/>
                        </w:tcMar>
                        <w:vAlign w:val="center"/>
                        <w:hideMark/>
                      </w:tcPr>
                      <w:p w14:paraId="0619623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6D9E6C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10</w:t>
                        </w:r>
                      </w:p>
                    </w:tc>
                    <w:tc>
                      <w:tcPr>
                        <w:tcW w:w="0" w:type="auto"/>
                        <w:tcMar>
                          <w:top w:w="15" w:type="dxa"/>
                          <w:left w:w="15" w:type="dxa"/>
                          <w:bottom w:w="15" w:type="dxa"/>
                          <w:right w:w="15" w:type="dxa"/>
                        </w:tcMar>
                        <w:vAlign w:val="center"/>
                        <w:hideMark/>
                      </w:tcPr>
                      <w:p w14:paraId="4077DB8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12DA57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10</w:t>
                        </w:r>
                      </w:p>
                    </w:tc>
                    <w:tc>
                      <w:tcPr>
                        <w:tcW w:w="0" w:type="auto"/>
                        <w:tcMar>
                          <w:top w:w="15" w:type="dxa"/>
                          <w:left w:w="15" w:type="dxa"/>
                          <w:bottom w:w="15" w:type="dxa"/>
                          <w:right w:w="15" w:type="dxa"/>
                        </w:tcMar>
                        <w:vAlign w:val="center"/>
                        <w:hideMark/>
                      </w:tcPr>
                      <w:p w14:paraId="5F31440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00CC30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7</w:t>
                        </w:r>
                      </w:p>
                    </w:tc>
                    <w:tc>
                      <w:tcPr>
                        <w:tcW w:w="0" w:type="auto"/>
                        <w:tcMar>
                          <w:top w:w="15" w:type="dxa"/>
                          <w:left w:w="15" w:type="dxa"/>
                          <w:bottom w:w="15" w:type="dxa"/>
                          <w:right w:w="15" w:type="dxa"/>
                        </w:tcMar>
                        <w:vAlign w:val="center"/>
                        <w:hideMark/>
                      </w:tcPr>
                      <w:p w14:paraId="04A2934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43</w:t>
                        </w:r>
                      </w:p>
                    </w:tc>
                  </w:tr>
                  <w:tr w:rsidR="00BB2C14" w14:paraId="5A86B0BD" w14:textId="77777777">
                    <w:trPr>
                      <w:tblCellSpacing w:w="15" w:type="dxa"/>
                    </w:trPr>
                    <w:tc>
                      <w:tcPr>
                        <w:tcW w:w="0" w:type="auto"/>
                        <w:tcMar>
                          <w:top w:w="15" w:type="dxa"/>
                          <w:left w:w="15" w:type="dxa"/>
                          <w:bottom w:w="15" w:type="dxa"/>
                          <w:right w:w="15" w:type="dxa"/>
                        </w:tcMar>
                        <w:vAlign w:val="center"/>
                        <w:hideMark/>
                      </w:tcPr>
                      <w:p w14:paraId="3EF62FE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DERRY CITY</w:t>
                        </w:r>
                      </w:p>
                    </w:tc>
                    <w:tc>
                      <w:tcPr>
                        <w:tcW w:w="0" w:type="auto"/>
                        <w:tcMar>
                          <w:top w:w="15" w:type="dxa"/>
                          <w:left w:w="15" w:type="dxa"/>
                          <w:bottom w:w="15" w:type="dxa"/>
                          <w:right w:w="15" w:type="dxa"/>
                        </w:tcMar>
                        <w:vAlign w:val="center"/>
                        <w:hideMark/>
                      </w:tcPr>
                      <w:p w14:paraId="05994D2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53076A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F45B19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FBA2F5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14</w:t>
                        </w:r>
                      </w:p>
                    </w:tc>
                    <w:tc>
                      <w:tcPr>
                        <w:tcW w:w="0" w:type="auto"/>
                        <w:tcMar>
                          <w:top w:w="15" w:type="dxa"/>
                          <w:left w:w="15" w:type="dxa"/>
                          <w:bottom w:w="15" w:type="dxa"/>
                          <w:right w:w="15" w:type="dxa"/>
                        </w:tcMar>
                        <w:vAlign w:val="center"/>
                        <w:hideMark/>
                      </w:tcPr>
                      <w:p w14:paraId="24B7F04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F88D5F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8</w:t>
                        </w:r>
                      </w:p>
                    </w:tc>
                    <w:tc>
                      <w:tcPr>
                        <w:tcW w:w="0" w:type="auto"/>
                        <w:tcMar>
                          <w:top w:w="15" w:type="dxa"/>
                          <w:left w:w="15" w:type="dxa"/>
                          <w:bottom w:w="15" w:type="dxa"/>
                          <w:right w:w="15" w:type="dxa"/>
                        </w:tcMar>
                        <w:vAlign w:val="center"/>
                        <w:hideMark/>
                      </w:tcPr>
                      <w:p w14:paraId="7F8625B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86209B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20</w:t>
                        </w:r>
                      </w:p>
                    </w:tc>
                    <w:tc>
                      <w:tcPr>
                        <w:tcW w:w="0" w:type="auto"/>
                        <w:tcMar>
                          <w:top w:w="15" w:type="dxa"/>
                          <w:left w:w="15" w:type="dxa"/>
                          <w:bottom w:w="15" w:type="dxa"/>
                          <w:right w:w="15" w:type="dxa"/>
                        </w:tcMar>
                        <w:vAlign w:val="center"/>
                        <w:hideMark/>
                      </w:tcPr>
                      <w:p w14:paraId="441C884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5A4E5D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9</w:t>
                        </w:r>
                      </w:p>
                    </w:tc>
                    <w:tc>
                      <w:tcPr>
                        <w:tcW w:w="0" w:type="auto"/>
                        <w:tcMar>
                          <w:top w:w="15" w:type="dxa"/>
                          <w:left w:w="15" w:type="dxa"/>
                          <w:bottom w:w="15" w:type="dxa"/>
                          <w:right w:w="15" w:type="dxa"/>
                        </w:tcMar>
                        <w:vAlign w:val="center"/>
                        <w:hideMark/>
                      </w:tcPr>
                      <w:p w14:paraId="7212E92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51</w:t>
                        </w:r>
                      </w:p>
                    </w:tc>
                  </w:tr>
                  <w:tr w:rsidR="00BB2C14" w14:paraId="3349D463" w14:textId="77777777">
                    <w:trPr>
                      <w:tblCellSpacing w:w="15" w:type="dxa"/>
                    </w:trPr>
                    <w:tc>
                      <w:tcPr>
                        <w:tcW w:w="0" w:type="auto"/>
                        <w:tcMar>
                          <w:top w:w="15" w:type="dxa"/>
                          <w:left w:w="15" w:type="dxa"/>
                          <w:bottom w:w="15" w:type="dxa"/>
                          <w:right w:w="15" w:type="dxa"/>
                        </w:tcMar>
                        <w:vAlign w:val="center"/>
                        <w:hideMark/>
                      </w:tcPr>
                      <w:p w14:paraId="7C37385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DOWN DISTRICT</w:t>
                        </w:r>
                      </w:p>
                    </w:tc>
                    <w:tc>
                      <w:tcPr>
                        <w:tcW w:w="0" w:type="auto"/>
                        <w:tcMar>
                          <w:top w:w="15" w:type="dxa"/>
                          <w:left w:w="15" w:type="dxa"/>
                          <w:bottom w:w="15" w:type="dxa"/>
                          <w:right w:w="15" w:type="dxa"/>
                        </w:tcMar>
                        <w:vAlign w:val="center"/>
                        <w:hideMark/>
                      </w:tcPr>
                      <w:p w14:paraId="6D7A7C0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EF64CD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19EF155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412BC1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DC79AF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D92092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7675A87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ACD60E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40C7A2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DB809E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w:t>
                        </w:r>
                      </w:p>
                    </w:tc>
                    <w:tc>
                      <w:tcPr>
                        <w:tcW w:w="0" w:type="auto"/>
                        <w:tcMar>
                          <w:top w:w="15" w:type="dxa"/>
                          <w:left w:w="15" w:type="dxa"/>
                          <w:bottom w:w="15" w:type="dxa"/>
                          <w:right w:w="15" w:type="dxa"/>
                        </w:tcMar>
                        <w:vAlign w:val="center"/>
                        <w:hideMark/>
                      </w:tcPr>
                      <w:p w14:paraId="185FEE6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w:t>
                        </w:r>
                      </w:p>
                    </w:tc>
                  </w:tr>
                  <w:tr w:rsidR="00BB2C14" w14:paraId="4D0D92D1" w14:textId="77777777">
                    <w:trPr>
                      <w:tblCellSpacing w:w="15" w:type="dxa"/>
                    </w:trPr>
                    <w:tc>
                      <w:tcPr>
                        <w:tcW w:w="0" w:type="auto"/>
                        <w:tcMar>
                          <w:top w:w="15" w:type="dxa"/>
                          <w:left w:w="15" w:type="dxa"/>
                          <w:bottom w:w="15" w:type="dxa"/>
                          <w:right w:w="15" w:type="dxa"/>
                        </w:tcMar>
                        <w:vAlign w:val="center"/>
                        <w:hideMark/>
                      </w:tcPr>
                      <w:p w14:paraId="3265B42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DUNGANNON &amp; SOUTH TYRONEBOROUGH</w:t>
                        </w:r>
                      </w:p>
                    </w:tc>
                    <w:tc>
                      <w:tcPr>
                        <w:tcW w:w="0" w:type="auto"/>
                        <w:tcMar>
                          <w:top w:w="15" w:type="dxa"/>
                          <w:left w:w="15" w:type="dxa"/>
                          <w:bottom w:w="15" w:type="dxa"/>
                          <w:right w:w="15" w:type="dxa"/>
                        </w:tcMar>
                        <w:vAlign w:val="center"/>
                        <w:hideMark/>
                      </w:tcPr>
                      <w:p w14:paraId="02BE16D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17FE11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1EA3FA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29847B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2704798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1B7B49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F97252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479E49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6344873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70458E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5CD4069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w:t>
                        </w:r>
                      </w:p>
                    </w:tc>
                  </w:tr>
                  <w:tr w:rsidR="00BB2C14" w14:paraId="11453DAC" w14:textId="77777777">
                    <w:trPr>
                      <w:tblCellSpacing w:w="15" w:type="dxa"/>
                    </w:trPr>
                    <w:tc>
                      <w:tcPr>
                        <w:tcW w:w="0" w:type="auto"/>
                        <w:tcMar>
                          <w:top w:w="15" w:type="dxa"/>
                          <w:left w:w="15" w:type="dxa"/>
                          <w:bottom w:w="15" w:type="dxa"/>
                          <w:right w:w="15" w:type="dxa"/>
                        </w:tcMar>
                        <w:vAlign w:val="center"/>
                        <w:hideMark/>
                      </w:tcPr>
                      <w:p w14:paraId="1CC62C1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FERMANAGH DISTRICT</w:t>
                        </w:r>
                      </w:p>
                    </w:tc>
                    <w:tc>
                      <w:tcPr>
                        <w:tcW w:w="0" w:type="auto"/>
                        <w:tcMar>
                          <w:top w:w="15" w:type="dxa"/>
                          <w:left w:w="15" w:type="dxa"/>
                          <w:bottom w:w="15" w:type="dxa"/>
                          <w:right w:w="15" w:type="dxa"/>
                        </w:tcMar>
                        <w:vAlign w:val="center"/>
                        <w:hideMark/>
                      </w:tcPr>
                      <w:p w14:paraId="7996A28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2E71BD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1724FE4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13B891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6407F48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03CB47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53E3FAD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C1BF4F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w:t>
                        </w:r>
                      </w:p>
                    </w:tc>
                    <w:tc>
                      <w:tcPr>
                        <w:tcW w:w="0" w:type="auto"/>
                        <w:tcMar>
                          <w:top w:w="15" w:type="dxa"/>
                          <w:left w:w="15" w:type="dxa"/>
                          <w:bottom w:w="15" w:type="dxa"/>
                          <w:right w:w="15" w:type="dxa"/>
                        </w:tcMar>
                        <w:vAlign w:val="center"/>
                        <w:hideMark/>
                      </w:tcPr>
                      <w:p w14:paraId="0792355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F14799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1F8A21F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11</w:t>
                        </w:r>
                      </w:p>
                    </w:tc>
                  </w:tr>
                  <w:tr w:rsidR="00BB2C14" w14:paraId="77F7CCB5" w14:textId="77777777">
                    <w:trPr>
                      <w:tblCellSpacing w:w="15" w:type="dxa"/>
                    </w:trPr>
                    <w:tc>
                      <w:tcPr>
                        <w:tcW w:w="0" w:type="auto"/>
                        <w:tcMar>
                          <w:top w:w="15" w:type="dxa"/>
                          <w:left w:w="15" w:type="dxa"/>
                          <w:bottom w:w="15" w:type="dxa"/>
                          <w:right w:w="15" w:type="dxa"/>
                        </w:tcMar>
                        <w:vAlign w:val="center"/>
                        <w:hideMark/>
                      </w:tcPr>
                      <w:p w14:paraId="285BB38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LARNE BOROUGH</w:t>
                        </w:r>
                      </w:p>
                    </w:tc>
                    <w:tc>
                      <w:tcPr>
                        <w:tcW w:w="0" w:type="auto"/>
                        <w:tcMar>
                          <w:top w:w="15" w:type="dxa"/>
                          <w:left w:w="15" w:type="dxa"/>
                          <w:bottom w:w="15" w:type="dxa"/>
                          <w:right w:w="15" w:type="dxa"/>
                        </w:tcMar>
                        <w:vAlign w:val="center"/>
                        <w:hideMark/>
                      </w:tcPr>
                      <w:p w14:paraId="6102CC7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36A87D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8EAD73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44F401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3F5A3D1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3E5B46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E46BD9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1AE4327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3F707BD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594C7A1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5F4B60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w:t>
                        </w:r>
                      </w:p>
                    </w:tc>
                  </w:tr>
                  <w:tr w:rsidR="00BB2C14" w14:paraId="38F37EAE" w14:textId="77777777">
                    <w:trPr>
                      <w:tblCellSpacing w:w="15" w:type="dxa"/>
                    </w:trPr>
                    <w:tc>
                      <w:tcPr>
                        <w:tcW w:w="0" w:type="auto"/>
                        <w:tcMar>
                          <w:top w:w="15" w:type="dxa"/>
                          <w:left w:w="15" w:type="dxa"/>
                          <w:bottom w:w="15" w:type="dxa"/>
                          <w:right w:w="15" w:type="dxa"/>
                        </w:tcMar>
                        <w:vAlign w:val="center"/>
                        <w:hideMark/>
                      </w:tcPr>
                      <w:p w14:paraId="7875355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LIMAVADY BOROUGH</w:t>
                        </w:r>
                      </w:p>
                    </w:tc>
                    <w:tc>
                      <w:tcPr>
                        <w:tcW w:w="0" w:type="auto"/>
                        <w:tcMar>
                          <w:top w:w="15" w:type="dxa"/>
                          <w:left w:w="15" w:type="dxa"/>
                          <w:bottom w:w="15" w:type="dxa"/>
                          <w:right w:w="15" w:type="dxa"/>
                        </w:tcMar>
                        <w:vAlign w:val="center"/>
                        <w:hideMark/>
                      </w:tcPr>
                      <w:p w14:paraId="438D032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3BDFAC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A4B874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3E92865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6388AB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22DDFB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4ECAF3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70AF09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49BC338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5412CDF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0744E7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w:t>
                        </w:r>
                      </w:p>
                    </w:tc>
                  </w:tr>
                  <w:tr w:rsidR="00BB2C14" w14:paraId="30C7AFEB" w14:textId="77777777">
                    <w:trPr>
                      <w:tblCellSpacing w:w="15" w:type="dxa"/>
                    </w:trPr>
                    <w:tc>
                      <w:tcPr>
                        <w:tcW w:w="0" w:type="auto"/>
                        <w:tcMar>
                          <w:top w:w="15" w:type="dxa"/>
                          <w:left w:w="15" w:type="dxa"/>
                          <w:bottom w:w="15" w:type="dxa"/>
                          <w:right w:w="15" w:type="dxa"/>
                        </w:tcMar>
                        <w:vAlign w:val="center"/>
                        <w:hideMark/>
                      </w:tcPr>
                      <w:p w14:paraId="704FA37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LISBURN CITY</w:t>
                        </w:r>
                      </w:p>
                    </w:tc>
                    <w:tc>
                      <w:tcPr>
                        <w:tcW w:w="0" w:type="auto"/>
                        <w:tcMar>
                          <w:top w:w="15" w:type="dxa"/>
                          <w:left w:w="15" w:type="dxa"/>
                          <w:bottom w:w="15" w:type="dxa"/>
                          <w:right w:w="15" w:type="dxa"/>
                        </w:tcMar>
                        <w:vAlign w:val="center"/>
                        <w:hideMark/>
                      </w:tcPr>
                      <w:p w14:paraId="3A3EE64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A15B1F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40</w:t>
                        </w:r>
                      </w:p>
                    </w:tc>
                    <w:tc>
                      <w:tcPr>
                        <w:tcW w:w="0" w:type="auto"/>
                        <w:tcMar>
                          <w:top w:w="15" w:type="dxa"/>
                          <w:left w:w="15" w:type="dxa"/>
                          <w:bottom w:w="15" w:type="dxa"/>
                          <w:right w:w="15" w:type="dxa"/>
                        </w:tcMar>
                        <w:vAlign w:val="center"/>
                        <w:hideMark/>
                      </w:tcPr>
                      <w:p w14:paraId="4D59786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7C6D8E5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46</w:t>
                        </w:r>
                      </w:p>
                    </w:tc>
                    <w:tc>
                      <w:tcPr>
                        <w:tcW w:w="0" w:type="auto"/>
                        <w:tcMar>
                          <w:top w:w="15" w:type="dxa"/>
                          <w:left w:w="15" w:type="dxa"/>
                          <w:bottom w:w="15" w:type="dxa"/>
                          <w:right w:w="15" w:type="dxa"/>
                        </w:tcMar>
                        <w:vAlign w:val="center"/>
                        <w:hideMark/>
                      </w:tcPr>
                      <w:p w14:paraId="11FA87E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533CA32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27</w:t>
                        </w:r>
                      </w:p>
                    </w:tc>
                    <w:tc>
                      <w:tcPr>
                        <w:tcW w:w="0" w:type="auto"/>
                        <w:tcMar>
                          <w:top w:w="15" w:type="dxa"/>
                          <w:left w:w="15" w:type="dxa"/>
                          <w:bottom w:w="15" w:type="dxa"/>
                          <w:right w:w="15" w:type="dxa"/>
                        </w:tcMar>
                        <w:vAlign w:val="center"/>
                        <w:hideMark/>
                      </w:tcPr>
                      <w:p w14:paraId="584AE64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C7121F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45</w:t>
                        </w:r>
                      </w:p>
                    </w:tc>
                    <w:tc>
                      <w:tcPr>
                        <w:tcW w:w="0" w:type="auto"/>
                        <w:tcMar>
                          <w:top w:w="15" w:type="dxa"/>
                          <w:left w:w="15" w:type="dxa"/>
                          <w:bottom w:w="15" w:type="dxa"/>
                          <w:right w:w="15" w:type="dxa"/>
                        </w:tcMar>
                        <w:vAlign w:val="center"/>
                        <w:hideMark/>
                      </w:tcPr>
                      <w:p w14:paraId="2B30B0F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6028C7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w:t>
                        </w:r>
                      </w:p>
                    </w:tc>
                    <w:tc>
                      <w:tcPr>
                        <w:tcW w:w="0" w:type="auto"/>
                        <w:tcMar>
                          <w:top w:w="15" w:type="dxa"/>
                          <w:left w:w="15" w:type="dxa"/>
                          <w:bottom w:w="15" w:type="dxa"/>
                          <w:right w:w="15" w:type="dxa"/>
                        </w:tcMar>
                        <w:vAlign w:val="center"/>
                        <w:hideMark/>
                      </w:tcPr>
                      <w:p w14:paraId="2AD4623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166</w:t>
                        </w:r>
                      </w:p>
                    </w:tc>
                  </w:tr>
                  <w:tr w:rsidR="00BB2C14" w14:paraId="47C1CDC2" w14:textId="77777777">
                    <w:trPr>
                      <w:tblCellSpacing w:w="15" w:type="dxa"/>
                    </w:trPr>
                    <w:tc>
                      <w:tcPr>
                        <w:tcW w:w="0" w:type="auto"/>
                        <w:tcMar>
                          <w:top w:w="15" w:type="dxa"/>
                          <w:left w:w="15" w:type="dxa"/>
                          <w:bottom w:w="15" w:type="dxa"/>
                          <w:right w:w="15" w:type="dxa"/>
                        </w:tcMar>
                        <w:vAlign w:val="center"/>
                        <w:hideMark/>
                      </w:tcPr>
                      <w:p w14:paraId="77B4941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MAGHERAFELT DISTRICT</w:t>
                        </w:r>
                      </w:p>
                    </w:tc>
                    <w:tc>
                      <w:tcPr>
                        <w:tcW w:w="0" w:type="auto"/>
                        <w:tcMar>
                          <w:top w:w="15" w:type="dxa"/>
                          <w:left w:w="15" w:type="dxa"/>
                          <w:bottom w:w="15" w:type="dxa"/>
                          <w:right w:w="15" w:type="dxa"/>
                        </w:tcMar>
                        <w:vAlign w:val="center"/>
                        <w:hideMark/>
                      </w:tcPr>
                      <w:p w14:paraId="65A2791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50C6AD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686C24E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7D1A25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04DC25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22467A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9AA584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7095C0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8</w:t>
                        </w:r>
                      </w:p>
                    </w:tc>
                    <w:tc>
                      <w:tcPr>
                        <w:tcW w:w="0" w:type="auto"/>
                        <w:tcMar>
                          <w:top w:w="15" w:type="dxa"/>
                          <w:left w:w="15" w:type="dxa"/>
                          <w:bottom w:w="15" w:type="dxa"/>
                          <w:right w:w="15" w:type="dxa"/>
                        </w:tcMar>
                        <w:vAlign w:val="center"/>
                        <w:hideMark/>
                      </w:tcPr>
                      <w:p w14:paraId="4D1B85C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3E70C7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26</w:t>
                        </w:r>
                      </w:p>
                    </w:tc>
                    <w:tc>
                      <w:tcPr>
                        <w:tcW w:w="0" w:type="auto"/>
                        <w:tcMar>
                          <w:top w:w="15" w:type="dxa"/>
                          <w:left w:w="15" w:type="dxa"/>
                          <w:bottom w:w="15" w:type="dxa"/>
                          <w:right w:w="15" w:type="dxa"/>
                        </w:tcMar>
                        <w:vAlign w:val="center"/>
                        <w:hideMark/>
                      </w:tcPr>
                      <w:p w14:paraId="41D5F26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35</w:t>
                        </w:r>
                      </w:p>
                    </w:tc>
                  </w:tr>
                  <w:tr w:rsidR="00BB2C14" w14:paraId="164F7778" w14:textId="77777777">
                    <w:trPr>
                      <w:tblCellSpacing w:w="15" w:type="dxa"/>
                    </w:trPr>
                    <w:tc>
                      <w:tcPr>
                        <w:tcW w:w="0" w:type="auto"/>
                        <w:tcMar>
                          <w:top w:w="15" w:type="dxa"/>
                          <w:left w:w="15" w:type="dxa"/>
                          <w:bottom w:w="15" w:type="dxa"/>
                          <w:right w:w="15" w:type="dxa"/>
                        </w:tcMar>
                        <w:vAlign w:val="center"/>
                        <w:hideMark/>
                      </w:tcPr>
                      <w:p w14:paraId="70FF71F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MOYLE DISTRICT</w:t>
                        </w:r>
                      </w:p>
                    </w:tc>
                    <w:tc>
                      <w:tcPr>
                        <w:tcW w:w="0" w:type="auto"/>
                        <w:tcMar>
                          <w:top w:w="15" w:type="dxa"/>
                          <w:left w:w="15" w:type="dxa"/>
                          <w:bottom w:w="15" w:type="dxa"/>
                          <w:right w:w="15" w:type="dxa"/>
                        </w:tcMar>
                        <w:vAlign w:val="center"/>
                        <w:hideMark/>
                      </w:tcPr>
                      <w:p w14:paraId="12C4703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512CE1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D78505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5BAE341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4510B86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D7E6EA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666E6F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4B7485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565F8E7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AEA63E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7D07262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w:t>
                        </w:r>
                      </w:p>
                    </w:tc>
                  </w:tr>
                  <w:tr w:rsidR="00BB2C14" w14:paraId="4E46F3C4" w14:textId="77777777">
                    <w:trPr>
                      <w:tblCellSpacing w:w="15" w:type="dxa"/>
                    </w:trPr>
                    <w:tc>
                      <w:tcPr>
                        <w:tcW w:w="0" w:type="auto"/>
                        <w:tcMar>
                          <w:top w:w="15" w:type="dxa"/>
                          <w:left w:w="15" w:type="dxa"/>
                          <w:bottom w:w="15" w:type="dxa"/>
                          <w:right w:w="15" w:type="dxa"/>
                        </w:tcMar>
                        <w:vAlign w:val="center"/>
                        <w:hideMark/>
                      </w:tcPr>
                      <w:p w14:paraId="01A6ED3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NEWRY &amp; MOURNE DISTRICT</w:t>
                        </w:r>
                      </w:p>
                    </w:tc>
                    <w:tc>
                      <w:tcPr>
                        <w:tcW w:w="0" w:type="auto"/>
                        <w:tcMar>
                          <w:top w:w="15" w:type="dxa"/>
                          <w:left w:w="15" w:type="dxa"/>
                          <w:bottom w:w="15" w:type="dxa"/>
                          <w:right w:w="15" w:type="dxa"/>
                        </w:tcMar>
                        <w:vAlign w:val="center"/>
                        <w:hideMark/>
                      </w:tcPr>
                      <w:p w14:paraId="7BE740C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1ACFE6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4A9121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52786E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86FD6A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58B03D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11E040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78E371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5E5764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EF76FB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58584D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r>
                  <w:tr w:rsidR="00BB2C14" w14:paraId="539F9729" w14:textId="77777777">
                    <w:trPr>
                      <w:tblCellSpacing w:w="15" w:type="dxa"/>
                    </w:trPr>
                    <w:tc>
                      <w:tcPr>
                        <w:tcW w:w="0" w:type="auto"/>
                        <w:tcMar>
                          <w:top w:w="15" w:type="dxa"/>
                          <w:left w:w="15" w:type="dxa"/>
                          <w:bottom w:w="15" w:type="dxa"/>
                          <w:right w:w="15" w:type="dxa"/>
                        </w:tcMar>
                        <w:vAlign w:val="center"/>
                        <w:hideMark/>
                      </w:tcPr>
                      <w:p w14:paraId="13028C1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NEWTOWNABBEY BOROUGH</w:t>
                        </w:r>
                      </w:p>
                    </w:tc>
                    <w:tc>
                      <w:tcPr>
                        <w:tcW w:w="0" w:type="auto"/>
                        <w:tcMar>
                          <w:top w:w="15" w:type="dxa"/>
                          <w:left w:w="15" w:type="dxa"/>
                          <w:bottom w:w="15" w:type="dxa"/>
                          <w:right w:w="15" w:type="dxa"/>
                        </w:tcMar>
                        <w:vAlign w:val="center"/>
                        <w:hideMark/>
                      </w:tcPr>
                      <w:p w14:paraId="63C5C2D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4D0CCE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w:t>
                        </w:r>
                      </w:p>
                    </w:tc>
                    <w:tc>
                      <w:tcPr>
                        <w:tcW w:w="0" w:type="auto"/>
                        <w:tcMar>
                          <w:top w:w="15" w:type="dxa"/>
                          <w:left w:w="15" w:type="dxa"/>
                          <w:bottom w:w="15" w:type="dxa"/>
                          <w:right w:w="15" w:type="dxa"/>
                        </w:tcMar>
                        <w:vAlign w:val="center"/>
                        <w:hideMark/>
                      </w:tcPr>
                      <w:p w14:paraId="4951C47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0EAB71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77EA72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0DE523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2C03D3E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9E618C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7B51FA9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3073A5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12</w:t>
                        </w:r>
                      </w:p>
                    </w:tc>
                    <w:tc>
                      <w:tcPr>
                        <w:tcW w:w="0" w:type="auto"/>
                        <w:tcMar>
                          <w:top w:w="15" w:type="dxa"/>
                          <w:left w:w="15" w:type="dxa"/>
                          <w:bottom w:w="15" w:type="dxa"/>
                          <w:right w:w="15" w:type="dxa"/>
                        </w:tcMar>
                        <w:vAlign w:val="center"/>
                        <w:hideMark/>
                      </w:tcPr>
                      <w:p w14:paraId="1755DA2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20</w:t>
                        </w:r>
                      </w:p>
                    </w:tc>
                  </w:tr>
                  <w:tr w:rsidR="00BB2C14" w14:paraId="008568C9" w14:textId="77777777">
                    <w:trPr>
                      <w:tblCellSpacing w:w="15" w:type="dxa"/>
                    </w:trPr>
                    <w:tc>
                      <w:tcPr>
                        <w:tcW w:w="0" w:type="auto"/>
                        <w:tcMar>
                          <w:top w:w="15" w:type="dxa"/>
                          <w:left w:w="15" w:type="dxa"/>
                          <w:bottom w:w="15" w:type="dxa"/>
                          <w:right w:w="15" w:type="dxa"/>
                        </w:tcMar>
                        <w:vAlign w:val="center"/>
                        <w:hideMark/>
                      </w:tcPr>
                      <w:p w14:paraId="2C76DD2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NORTH DOWN BOROUGH</w:t>
                        </w:r>
                      </w:p>
                    </w:tc>
                    <w:tc>
                      <w:tcPr>
                        <w:tcW w:w="0" w:type="auto"/>
                        <w:tcMar>
                          <w:top w:w="15" w:type="dxa"/>
                          <w:left w:w="15" w:type="dxa"/>
                          <w:bottom w:w="15" w:type="dxa"/>
                          <w:right w:w="15" w:type="dxa"/>
                        </w:tcMar>
                        <w:vAlign w:val="center"/>
                        <w:hideMark/>
                      </w:tcPr>
                      <w:p w14:paraId="67100D0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6DD0547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w:t>
                        </w:r>
                      </w:p>
                    </w:tc>
                    <w:tc>
                      <w:tcPr>
                        <w:tcW w:w="0" w:type="auto"/>
                        <w:tcMar>
                          <w:top w:w="15" w:type="dxa"/>
                          <w:left w:w="15" w:type="dxa"/>
                          <w:bottom w:w="15" w:type="dxa"/>
                          <w:right w:w="15" w:type="dxa"/>
                        </w:tcMar>
                        <w:vAlign w:val="center"/>
                        <w:hideMark/>
                      </w:tcPr>
                      <w:p w14:paraId="6C44C59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55D684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w:t>
                        </w:r>
                      </w:p>
                    </w:tc>
                    <w:tc>
                      <w:tcPr>
                        <w:tcW w:w="0" w:type="auto"/>
                        <w:tcMar>
                          <w:top w:w="15" w:type="dxa"/>
                          <w:left w:w="15" w:type="dxa"/>
                          <w:bottom w:w="15" w:type="dxa"/>
                          <w:right w:w="15" w:type="dxa"/>
                        </w:tcMar>
                        <w:vAlign w:val="center"/>
                        <w:hideMark/>
                      </w:tcPr>
                      <w:p w14:paraId="0B775D9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D4D465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w:t>
                        </w:r>
                      </w:p>
                    </w:tc>
                    <w:tc>
                      <w:tcPr>
                        <w:tcW w:w="0" w:type="auto"/>
                        <w:tcMar>
                          <w:top w:w="15" w:type="dxa"/>
                          <w:left w:w="15" w:type="dxa"/>
                          <w:bottom w:w="15" w:type="dxa"/>
                          <w:right w:w="15" w:type="dxa"/>
                        </w:tcMar>
                        <w:vAlign w:val="center"/>
                        <w:hideMark/>
                      </w:tcPr>
                      <w:p w14:paraId="18912A9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141B9D6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w:t>
                        </w:r>
                      </w:p>
                    </w:tc>
                    <w:tc>
                      <w:tcPr>
                        <w:tcW w:w="0" w:type="auto"/>
                        <w:tcMar>
                          <w:top w:w="15" w:type="dxa"/>
                          <w:left w:w="15" w:type="dxa"/>
                          <w:bottom w:w="15" w:type="dxa"/>
                          <w:right w:w="15" w:type="dxa"/>
                        </w:tcMar>
                        <w:vAlign w:val="center"/>
                        <w:hideMark/>
                      </w:tcPr>
                      <w:p w14:paraId="0271406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DC0385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20</w:t>
                        </w:r>
                      </w:p>
                    </w:tc>
                    <w:tc>
                      <w:tcPr>
                        <w:tcW w:w="0" w:type="auto"/>
                        <w:tcMar>
                          <w:top w:w="15" w:type="dxa"/>
                          <w:left w:w="15" w:type="dxa"/>
                          <w:bottom w:w="15" w:type="dxa"/>
                          <w:right w:w="15" w:type="dxa"/>
                        </w:tcMar>
                        <w:vAlign w:val="center"/>
                        <w:hideMark/>
                      </w:tcPr>
                      <w:p w14:paraId="623E065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42</w:t>
                        </w:r>
                      </w:p>
                    </w:tc>
                  </w:tr>
                  <w:tr w:rsidR="00BB2C14" w14:paraId="7843123F" w14:textId="77777777">
                    <w:trPr>
                      <w:tblCellSpacing w:w="15" w:type="dxa"/>
                    </w:trPr>
                    <w:tc>
                      <w:tcPr>
                        <w:tcW w:w="0" w:type="auto"/>
                        <w:tcMar>
                          <w:top w:w="15" w:type="dxa"/>
                          <w:left w:w="15" w:type="dxa"/>
                          <w:bottom w:w="15" w:type="dxa"/>
                          <w:right w:w="15" w:type="dxa"/>
                        </w:tcMar>
                        <w:vAlign w:val="center"/>
                        <w:hideMark/>
                      </w:tcPr>
                      <w:p w14:paraId="1911973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OMAGH DISTRICT</w:t>
                        </w:r>
                      </w:p>
                    </w:tc>
                    <w:tc>
                      <w:tcPr>
                        <w:tcW w:w="0" w:type="auto"/>
                        <w:tcMar>
                          <w:top w:w="15" w:type="dxa"/>
                          <w:left w:w="15" w:type="dxa"/>
                          <w:bottom w:w="15" w:type="dxa"/>
                          <w:right w:w="15" w:type="dxa"/>
                        </w:tcMar>
                        <w:vAlign w:val="center"/>
                        <w:hideMark/>
                      </w:tcPr>
                      <w:p w14:paraId="52E2518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4F5D75E6"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7</w:t>
                        </w:r>
                      </w:p>
                    </w:tc>
                    <w:tc>
                      <w:tcPr>
                        <w:tcW w:w="0" w:type="auto"/>
                        <w:tcMar>
                          <w:top w:w="15" w:type="dxa"/>
                          <w:left w:w="15" w:type="dxa"/>
                          <w:bottom w:w="15" w:type="dxa"/>
                          <w:right w:w="15" w:type="dxa"/>
                        </w:tcMar>
                        <w:vAlign w:val="center"/>
                        <w:hideMark/>
                      </w:tcPr>
                      <w:p w14:paraId="4F80EB5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FD1734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w:t>
                        </w:r>
                      </w:p>
                    </w:tc>
                    <w:tc>
                      <w:tcPr>
                        <w:tcW w:w="0" w:type="auto"/>
                        <w:tcMar>
                          <w:top w:w="15" w:type="dxa"/>
                          <w:left w:w="15" w:type="dxa"/>
                          <w:bottom w:w="15" w:type="dxa"/>
                          <w:right w:w="15" w:type="dxa"/>
                        </w:tcMar>
                        <w:vAlign w:val="center"/>
                        <w:hideMark/>
                      </w:tcPr>
                      <w:p w14:paraId="41410CC4"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793931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w:t>
                        </w:r>
                      </w:p>
                    </w:tc>
                    <w:tc>
                      <w:tcPr>
                        <w:tcW w:w="0" w:type="auto"/>
                        <w:tcMar>
                          <w:top w:w="15" w:type="dxa"/>
                          <w:left w:w="15" w:type="dxa"/>
                          <w:bottom w:w="15" w:type="dxa"/>
                          <w:right w:w="15" w:type="dxa"/>
                        </w:tcMar>
                        <w:vAlign w:val="center"/>
                        <w:hideMark/>
                      </w:tcPr>
                      <w:p w14:paraId="737EDC0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64CBF05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7ED0979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35569F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1ECEA2AA"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13</w:t>
                        </w:r>
                      </w:p>
                    </w:tc>
                  </w:tr>
                  <w:tr w:rsidR="00BB2C14" w14:paraId="58451DAE" w14:textId="77777777">
                    <w:trPr>
                      <w:tblCellSpacing w:w="15" w:type="dxa"/>
                    </w:trPr>
                    <w:tc>
                      <w:tcPr>
                        <w:tcW w:w="0" w:type="auto"/>
                        <w:tcMar>
                          <w:top w:w="15" w:type="dxa"/>
                          <w:left w:w="15" w:type="dxa"/>
                          <w:bottom w:w="15" w:type="dxa"/>
                          <w:right w:w="15" w:type="dxa"/>
                        </w:tcMar>
                        <w:vAlign w:val="center"/>
                        <w:hideMark/>
                      </w:tcPr>
                      <w:p w14:paraId="401FE77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STRABANE DISTRICT</w:t>
                        </w:r>
                      </w:p>
                    </w:tc>
                    <w:tc>
                      <w:tcPr>
                        <w:tcW w:w="0" w:type="auto"/>
                        <w:tcMar>
                          <w:top w:w="15" w:type="dxa"/>
                          <w:left w:w="15" w:type="dxa"/>
                          <w:bottom w:w="15" w:type="dxa"/>
                          <w:right w:w="15" w:type="dxa"/>
                        </w:tcMar>
                        <w:vAlign w:val="center"/>
                        <w:hideMark/>
                      </w:tcPr>
                      <w:p w14:paraId="22FF54FD"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386C2D7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9186FD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9867301"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w:t>
                        </w:r>
                      </w:p>
                    </w:tc>
                    <w:tc>
                      <w:tcPr>
                        <w:tcW w:w="0" w:type="auto"/>
                        <w:tcMar>
                          <w:top w:w="15" w:type="dxa"/>
                          <w:left w:w="15" w:type="dxa"/>
                          <w:bottom w:w="15" w:type="dxa"/>
                          <w:right w:w="15" w:type="dxa"/>
                        </w:tcMar>
                        <w:vAlign w:val="center"/>
                        <w:hideMark/>
                      </w:tcPr>
                      <w:p w14:paraId="25F6AB2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0311D7EF"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35</w:t>
                        </w:r>
                      </w:p>
                    </w:tc>
                    <w:tc>
                      <w:tcPr>
                        <w:tcW w:w="0" w:type="auto"/>
                        <w:tcMar>
                          <w:top w:w="15" w:type="dxa"/>
                          <w:left w:w="15" w:type="dxa"/>
                          <w:bottom w:w="15" w:type="dxa"/>
                          <w:right w:w="15" w:type="dxa"/>
                        </w:tcMar>
                        <w:vAlign w:val="center"/>
                        <w:hideMark/>
                      </w:tcPr>
                      <w:p w14:paraId="5E95A59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2DFE93C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21</w:t>
                        </w:r>
                      </w:p>
                    </w:tc>
                    <w:tc>
                      <w:tcPr>
                        <w:tcW w:w="0" w:type="auto"/>
                        <w:tcMar>
                          <w:top w:w="15" w:type="dxa"/>
                          <w:left w:w="15" w:type="dxa"/>
                          <w:bottom w:w="15" w:type="dxa"/>
                          <w:right w:w="15" w:type="dxa"/>
                        </w:tcMar>
                        <w:vAlign w:val="center"/>
                        <w:hideMark/>
                      </w:tcPr>
                      <w:p w14:paraId="1A784F27"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0</w:t>
                        </w:r>
                      </w:p>
                    </w:tc>
                    <w:tc>
                      <w:tcPr>
                        <w:tcW w:w="0" w:type="auto"/>
                        <w:tcMar>
                          <w:top w:w="15" w:type="dxa"/>
                          <w:left w:w="15" w:type="dxa"/>
                          <w:bottom w:w="15" w:type="dxa"/>
                          <w:right w:w="15" w:type="dxa"/>
                        </w:tcMar>
                        <w:vAlign w:val="center"/>
                        <w:hideMark/>
                      </w:tcPr>
                      <w:p w14:paraId="14814970"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w:t>
                        </w:r>
                      </w:p>
                    </w:tc>
                    <w:tc>
                      <w:tcPr>
                        <w:tcW w:w="0" w:type="auto"/>
                        <w:tcMar>
                          <w:top w:w="15" w:type="dxa"/>
                          <w:left w:w="15" w:type="dxa"/>
                          <w:bottom w:w="15" w:type="dxa"/>
                          <w:right w:w="15" w:type="dxa"/>
                        </w:tcMar>
                        <w:vAlign w:val="center"/>
                        <w:hideMark/>
                      </w:tcPr>
                      <w:p w14:paraId="3EEAFEFE"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63</w:t>
                        </w:r>
                      </w:p>
                    </w:tc>
                  </w:tr>
                  <w:tr w:rsidR="00BB2C14" w14:paraId="5182036B" w14:textId="77777777">
                    <w:trPr>
                      <w:tblCellSpacing w:w="15" w:type="dxa"/>
                    </w:trPr>
                    <w:tc>
                      <w:tcPr>
                        <w:tcW w:w="0" w:type="auto"/>
                        <w:tcMar>
                          <w:top w:w="15" w:type="dxa"/>
                          <w:left w:w="15" w:type="dxa"/>
                          <w:bottom w:w="15" w:type="dxa"/>
                          <w:right w:w="15" w:type="dxa"/>
                        </w:tcMar>
                        <w:vAlign w:val="center"/>
                        <w:hideMark/>
                      </w:tcPr>
                      <w:p w14:paraId="6E907A0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TOTAL</w:t>
                        </w:r>
                      </w:p>
                    </w:tc>
                    <w:tc>
                      <w:tcPr>
                        <w:tcW w:w="0" w:type="auto"/>
                        <w:tcMar>
                          <w:top w:w="15" w:type="dxa"/>
                          <w:left w:w="15" w:type="dxa"/>
                          <w:bottom w:w="15" w:type="dxa"/>
                          <w:right w:w="15" w:type="dxa"/>
                        </w:tcMar>
                        <w:vAlign w:val="center"/>
                        <w:hideMark/>
                      </w:tcPr>
                      <w:p w14:paraId="37A5FB8B"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7</w:t>
                        </w:r>
                      </w:p>
                    </w:tc>
                    <w:tc>
                      <w:tcPr>
                        <w:tcW w:w="0" w:type="auto"/>
                        <w:tcMar>
                          <w:top w:w="15" w:type="dxa"/>
                          <w:left w:w="15" w:type="dxa"/>
                          <w:bottom w:w="15" w:type="dxa"/>
                          <w:right w:w="15" w:type="dxa"/>
                        </w:tcMar>
                        <w:vAlign w:val="center"/>
                        <w:hideMark/>
                      </w:tcPr>
                      <w:p w14:paraId="75AFC25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145</w:t>
                        </w:r>
                      </w:p>
                    </w:tc>
                    <w:tc>
                      <w:tcPr>
                        <w:tcW w:w="0" w:type="auto"/>
                        <w:tcMar>
                          <w:top w:w="15" w:type="dxa"/>
                          <w:left w:w="15" w:type="dxa"/>
                          <w:bottom w:w="15" w:type="dxa"/>
                          <w:right w:w="15" w:type="dxa"/>
                        </w:tcMar>
                        <w:vAlign w:val="center"/>
                        <w:hideMark/>
                      </w:tcPr>
                      <w:p w14:paraId="72C02C7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5</w:t>
                        </w:r>
                      </w:p>
                    </w:tc>
                    <w:tc>
                      <w:tcPr>
                        <w:tcW w:w="0" w:type="auto"/>
                        <w:tcMar>
                          <w:top w:w="15" w:type="dxa"/>
                          <w:left w:w="15" w:type="dxa"/>
                          <w:bottom w:w="15" w:type="dxa"/>
                          <w:right w:w="15" w:type="dxa"/>
                        </w:tcMar>
                        <w:vAlign w:val="center"/>
                        <w:hideMark/>
                      </w:tcPr>
                      <w:p w14:paraId="5176EAE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215</w:t>
                        </w:r>
                      </w:p>
                    </w:tc>
                    <w:tc>
                      <w:tcPr>
                        <w:tcW w:w="0" w:type="auto"/>
                        <w:tcMar>
                          <w:top w:w="15" w:type="dxa"/>
                          <w:left w:w="15" w:type="dxa"/>
                          <w:bottom w:w="15" w:type="dxa"/>
                          <w:right w:w="15" w:type="dxa"/>
                        </w:tcMar>
                        <w:vAlign w:val="center"/>
                        <w:hideMark/>
                      </w:tcPr>
                      <w:p w14:paraId="5A1EB51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6</w:t>
                        </w:r>
                      </w:p>
                    </w:tc>
                    <w:tc>
                      <w:tcPr>
                        <w:tcW w:w="0" w:type="auto"/>
                        <w:tcMar>
                          <w:top w:w="15" w:type="dxa"/>
                          <w:left w:w="15" w:type="dxa"/>
                          <w:bottom w:w="15" w:type="dxa"/>
                          <w:right w:w="15" w:type="dxa"/>
                        </w:tcMar>
                        <w:vAlign w:val="center"/>
                        <w:hideMark/>
                      </w:tcPr>
                      <w:p w14:paraId="671672B8"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311</w:t>
                        </w:r>
                      </w:p>
                    </w:tc>
                    <w:tc>
                      <w:tcPr>
                        <w:tcW w:w="0" w:type="auto"/>
                        <w:tcMar>
                          <w:top w:w="15" w:type="dxa"/>
                          <w:left w:w="15" w:type="dxa"/>
                          <w:bottom w:w="15" w:type="dxa"/>
                          <w:right w:w="15" w:type="dxa"/>
                        </w:tcMar>
                        <w:vAlign w:val="center"/>
                        <w:hideMark/>
                      </w:tcPr>
                      <w:p w14:paraId="633BF999"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w:t>
                        </w:r>
                      </w:p>
                    </w:tc>
                    <w:tc>
                      <w:tcPr>
                        <w:tcW w:w="0" w:type="auto"/>
                        <w:tcMar>
                          <w:top w:w="15" w:type="dxa"/>
                          <w:left w:w="15" w:type="dxa"/>
                          <w:bottom w:w="15" w:type="dxa"/>
                          <w:right w:w="15" w:type="dxa"/>
                        </w:tcMar>
                        <w:vAlign w:val="center"/>
                        <w:hideMark/>
                      </w:tcPr>
                      <w:p w14:paraId="0EE34CFC"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325</w:t>
                        </w:r>
                      </w:p>
                    </w:tc>
                    <w:tc>
                      <w:tcPr>
                        <w:tcW w:w="0" w:type="auto"/>
                        <w:tcMar>
                          <w:top w:w="15" w:type="dxa"/>
                          <w:left w:w="15" w:type="dxa"/>
                          <w:bottom w:w="15" w:type="dxa"/>
                          <w:right w:w="15" w:type="dxa"/>
                        </w:tcMar>
                        <w:vAlign w:val="center"/>
                        <w:hideMark/>
                      </w:tcPr>
                      <w:p w14:paraId="410D1053"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8</w:t>
                        </w:r>
                      </w:p>
                    </w:tc>
                    <w:tc>
                      <w:tcPr>
                        <w:tcW w:w="0" w:type="auto"/>
                        <w:tcMar>
                          <w:top w:w="15" w:type="dxa"/>
                          <w:left w:w="15" w:type="dxa"/>
                          <w:bottom w:w="15" w:type="dxa"/>
                          <w:right w:w="15" w:type="dxa"/>
                        </w:tcMar>
                        <w:vAlign w:val="center"/>
                        <w:hideMark/>
                      </w:tcPr>
                      <w:p w14:paraId="2D382382"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425</w:t>
                        </w:r>
                      </w:p>
                    </w:tc>
                    <w:tc>
                      <w:tcPr>
                        <w:tcW w:w="0" w:type="auto"/>
                        <w:tcMar>
                          <w:top w:w="15" w:type="dxa"/>
                          <w:left w:w="15" w:type="dxa"/>
                          <w:bottom w:w="15" w:type="dxa"/>
                          <w:right w:w="15" w:type="dxa"/>
                        </w:tcMar>
                        <w:vAlign w:val="center"/>
                        <w:hideMark/>
                      </w:tcPr>
                      <w:p w14:paraId="5DB70685" w14:textId="77777777" w:rsidR="00BB2C14" w:rsidRDefault="00BB2C14">
                        <w:pPr>
                          <w:spacing w:line="270" w:lineRule="atLeast"/>
                          <w:rPr>
                            <w:rFonts w:ascii="Helvetica" w:hAnsi="Helvetica" w:cs="Helvetica"/>
                            <w:color w:val="000001"/>
                            <w:sz w:val="21"/>
                            <w:szCs w:val="21"/>
                          </w:rPr>
                        </w:pPr>
                        <w:r>
                          <w:rPr>
                            <w:rFonts w:ascii="Helvetica" w:hAnsi="Helvetica" w:cs="Helvetica"/>
                            <w:color w:val="000001"/>
                            <w:sz w:val="21"/>
                            <w:szCs w:val="21"/>
                          </w:rPr>
                          <w:t>1451</w:t>
                        </w:r>
                      </w:p>
                    </w:tc>
                  </w:tr>
                </w:tbl>
                <w:p w14:paraId="03C9F751" w14:textId="77777777" w:rsidR="00BB2C14" w:rsidRDefault="00BB2C14">
                  <w:pPr>
                    <w:spacing w:line="270" w:lineRule="atLeast"/>
                    <w:rPr>
                      <w:rFonts w:ascii="Helvetica" w:hAnsi="Helvetica" w:cs="Helvetica"/>
                      <w:color w:val="000000"/>
                      <w:sz w:val="20"/>
                      <w:szCs w:val="20"/>
                    </w:rPr>
                  </w:pPr>
                  <w:r>
                    <w:rPr>
                      <w:rFonts w:ascii="Helvetica" w:hAnsi="Helvetica" w:cs="Helvetica"/>
                      <w:color w:val="000000"/>
                      <w:sz w:val="20"/>
                      <w:szCs w:val="20"/>
                    </w:rPr>
                    <w:t>The number of complaints/disputes does not necessarily mean that an offence has been committed. Where an offence may have been committed in the majority of cases it is rectified without the need for enforcement action.</w:t>
                  </w:r>
                </w:p>
                <w:p w14:paraId="762190ED" w14:textId="77777777" w:rsidR="00BB2C14" w:rsidRDefault="00BB2C14">
                  <w:pPr>
                    <w:spacing w:line="270" w:lineRule="atLeast"/>
                    <w:rPr>
                      <w:rFonts w:ascii="Helvetica" w:hAnsi="Helvetica" w:cs="Helvetica"/>
                      <w:color w:val="000000"/>
                      <w:sz w:val="20"/>
                      <w:szCs w:val="20"/>
                    </w:rPr>
                  </w:pPr>
                  <w:r>
                    <w:rPr>
                      <w:rFonts w:ascii="Helvetica" w:hAnsi="Helvetica" w:cs="Helvetica"/>
                      <w:color w:val="000000"/>
                      <w:sz w:val="20"/>
                      <w:szCs w:val="20"/>
                    </w:rPr>
                    <w:t>My officials will continue to work with councils to ensure that, where appropriate, enforcement action is taken.</w:t>
                  </w:r>
                </w:p>
                <w:p w14:paraId="00C1BE46" w14:textId="77777777" w:rsidR="00BB2C14" w:rsidRDefault="00BB2C14">
                  <w:pPr>
                    <w:spacing w:line="270" w:lineRule="atLeast"/>
                    <w:rPr>
                      <w:rFonts w:ascii="Helvetica" w:hAnsi="Helvetica" w:cs="Helvetica"/>
                      <w:color w:val="000000"/>
                      <w:sz w:val="20"/>
                      <w:szCs w:val="20"/>
                    </w:rPr>
                  </w:pPr>
                  <w:r>
                    <w:rPr>
                      <w:rFonts w:ascii="Helvetica" w:hAnsi="Helvetica" w:cs="Helvetica"/>
                      <w:color w:val="000000"/>
                      <w:sz w:val="20"/>
                      <w:szCs w:val="20"/>
                    </w:rPr>
                    <w:t>The Information provided in this response is governed by the Principles and Protocols of the Code of Practice for Official Statistics. This is enforced by UK Statistics Authority.</w:t>
                  </w:r>
                </w:p>
              </w:tc>
            </w:tr>
          </w:tbl>
          <w:p w14:paraId="49595A59" w14:textId="77777777" w:rsidR="00BB2C14" w:rsidRDefault="00BB2C14">
            <w:pPr>
              <w:jc w:val="center"/>
              <w:rPr>
                <w:rFonts w:eastAsia="Times New Roman"/>
                <w:sz w:val="20"/>
                <w:szCs w:val="20"/>
              </w:rPr>
            </w:pPr>
          </w:p>
        </w:tc>
      </w:tr>
    </w:tbl>
    <w:p w14:paraId="0B6BD278" w14:textId="77777777" w:rsidR="001754E6" w:rsidRDefault="001754E6">
      <w:bookmarkStart w:id="0" w:name="_GoBack"/>
      <w:bookmarkEnd w:id="0"/>
    </w:p>
    <w:sectPr w:rsidR="00175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14"/>
    <w:rsid w:val="001754E6"/>
    <w:rsid w:val="00BB2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F09E"/>
  <w15:chartTrackingRefBased/>
  <w15:docId w15:val="{8E943E95-4DE8-472B-9220-BCC90C2B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C1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C14"/>
    <w:rPr>
      <w:color w:val="0000FF"/>
      <w:u w:val="single"/>
    </w:rPr>
  </w:style>
  <w:style w:type="paragraph" w:styleId="NormalWeb">
    <w:name w:val="Normal (Web)"/>
    <w:basedOn w:val="Normal"/>
    <w:uiPriority w:val="99"/>
    <w:semiHidden/>
    <w:unhideWhenUsed/>
    <w:rsid w:val="00BB2C14"/>
    <w:pPr>
      <w:spacing w:before="100" w:beforeAutospacing="1" w:after="100" w:afterAutospacing="1"/>
    </w:pPr>
  </w:style>
  <w:style w:type="character" w:styleId="Strong">
    <w:name w:val="Strong"/>
    <w:basedOn w:val="DefaultParagraphFont"/>
    <w:uiPriority w:val="22"/>
    <w:qFormat/>
    <w:rsid w:val="00BB2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jpg@01CFFA69.600C4280" TargetMode="External"/><Relationship Id="rId13" Type="http://schemas.openxmlformats.org/officeDocument/2006/relationships/hyperlink" Target="javascript:__doPostBack('ctl00$MainContentPlaceHolder$SearchResultsGridView$ctl04$RefNoLinkButton','')"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cid:image006.jpg@01CFFA69.600C42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5.jpg@01CFFA69.600C4280"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88FF3-8C75-4093-8087-79C6B641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35D1B7-3439-49CD-AF81-686F1CD4BE90}">
  <ds:schemaRefs>
    <ds:schemaRef ds:uri="http://schemas.microsoft.com/sharepoint/v3/contenttype/forms"/>
  </ds:schemaRefs>
</ds:datastoreItem>
</file>

<file path=customXml/itemProps3.xml><?xml version="1.0" encoding="utf-8"?>
<ds:datastoreItem xmlns:ds="http://schemas.openxmlformats.org/officeDocument/2006/customXml" ds:itemID="{6B4EB91B-793D-4F80-812C-27AF5E1F4273}">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F805E9F7</Template>
  <TotalTime>2</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2014-11-10T09:22:00Z</dcterms:created>
  <dcterms:modified xsi:type="dcterms:W3CDTF">2014-11-10T09:24:00Z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